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Pr="005A2501">
        <w:rPr>
          <w:spacing w:val="2"/>
        </w:rPr>
        <w:t>2018</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Жамбылской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8A439A"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353506">
      <w:pPr>
        <w:pStyle w:val="a5"/>
        <w:shd w:val="clear" w:color="auto" w:fill="FFFFFF"/>
        <w:spacing w:before="0" w:beforeAutospacing="0" w:after="0" w:afterAutospacing="0"/>
        <w:ind w:firstLine="709"/>
        <w:jc w:val="both"/>
        <w:textAlignment w:val="baseline"/>
        <w:rPr>
          <w:spacing w:val="2"/>
        </w:rPr>
      </w:pPr>
    </w:p>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CA6FE4" w:rsidRPr="005A2501" w:rsidRDefault="00CA6FE4" w:rsidP="005A2501">
      <w:pPr>
        <w:pStyle w:val="a5"/>
        <w:shd w:val="clear" w:color="auto" w:fill="FFFFFF"/>
        <w:spacing w:before="0" w:beforeAutospacing="0" w:after="0" w:afterAutospacing="0"/>
        <w:ind w:firstLine="709"/>
        <w:jc w:val="right"/>
        <w:textAlignment w:val="baseline"/>
        <w:rPr>
          <w:i/>
          <w:spacing w:val="2"/>
          <w:sz w:val="20"/>
          <w:szCs w:val="20"/>
        </w:rPr>
      </w:pPr>
      <w:r w:rsidRPr="005A2501">
        <w:rPr>
          <w:b/>
          <w:i/>
          <w:sz w:val="20"/>
          <w:szCs w:val="20"/>
        </w:rPr>
        <w:lastRenderedPageBreak/>
        <w:t xml:space="preserve">Приложение № 1  </w:t>
      </w:r>
    </w:p>
    <w:p w:rsidR="00CA6FE4" w:rsidRPr="005A2501" w:rsidRDefault="00CA6FE4" w:rsidP="00CA6FE4">
      <w:pPr>
        <w:pStyle w:val="j15"/>
        <w:shd w:val="clear" w:color="auto" w:fill="FFFFFF"/>
        <w:spacing w:before="0" w:beforeAutospacing="0" w:after="0" w:afterAutospacing="0"/>
        <w:jc w:val="right"/>
        <w:textAlignment w:val="baseline"/>
        <w:rPr>
          <w:b/>
          <w:i/>
          <w:sz w:val="20"/>
          <w:szCs w:val="20"/>
        </w:rPr>
      </w:pPr>
      <w:r w:rsidRPr="005A2501">
        <w:rPr>
          <w:b/>
          <w:i/>
          <w:sz w:val="20"/>
          <w:szCs w:val="20"/>
        </w:rPr>
        <w:t xml:space="preserve">к Договору № _____ от «___» _________2018г. </w:t>
      </w:r>
    </w:p>
    <w:tbl>
      <w:tblPr>
        <w:tblStyle w:val="ab"/>
        <w:tblW w:w="0" w:type="auto"/>
        <w:tblInd w:w="-601" w:type="dxa"/>
        <w:tblLayout w:type="fixed"/>
        <w:tblLook w:val="04A0" w:firstRow="1" w:lastRow="0" w:firstColumn="1" w:lastColumn="0" w:noHBand="0" w:noVBand="1"/>
      </w:tblPr>
      <w:tblGrid>
        <w:gridCol w:w="416"/>
        <w:gridCol w:w="1928"/>
        <w:gridCol w:w="1910"/>
        <w:gridCol w:w="708"/>
        <w:gridCol w:w="709"/>
        <w:gridCol w:w="851"/>
        <w:gridCol w:w="1275"/>
        <w:gridCol w:w="1262"/>
        <w:gridCol w:w="1113"/>
      </w:tblGrid>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p>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r w:rsidRPr="000A6B66">
              <w:rPr>
                <w:rFonts w:ascii="Times New Roman" w:hAnsi="Times New Roman" w:cs="Times New Roman"/>
                <w:b/>
                <w:bCs/>
                <w:sz w:val="20"/>
                <w:szCs w:val="20"/>
              </w:rPr>
              <w:t>№</w:t>
            </w:r>
          </w:p>
          <w:p w:rsidR="000A6B66" w:rsidRPr="000A6B66" w:rsidRDefault="000A6B66" w:rsidP="000A6B66">
            <w:pPr>
              <w:shd w:val="clear" w:color="auto" w:fill="FFFFFF" w:themeFill="background1"/>
              <w:autoSpaceDE w:val="0"/>
              <w:autoSpaceDN w:val="0"/>
              <w:adjustRightInd w:val="0"/>
              <w:jc w:val="center"/>
              <w:rPr>
                <w:rFonts w:ascii="Times New Roman" w:hAnsi="Times New Roman" w:cs="Times New Roman"/>
                <w:b/>
                <w:bCs/>
                <w:sz w:val="20"/>
                <w:szCs w:val="20"/>
              </w:rPr>
            </w:pPr>
            <w:bookmarkStart w:id="50" w:name="_GoBack"/>
            <w:bookmarkEnd w:id="50"/>
          </w:p>
        </w:tc>
        <w:tc>
          <w:tcPr>
            <w:tcW w:w="1928"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p>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r w:rsidRPr="000A6B66">
              <w:rPr>
                <w:rFonts w:ascii="Times New Roman" w:hAnsi="Times New Roman" w:cs="Times New Roman"/>
                <w:b/>
                <w:bCs/>
                <w:sz w:val="20"/>
                <w:szCs w:val="20"/>
              </w:rPr>
              <w:t>Наименование</w:t>
            </w:r>
          </w:p>
        </w:tc>
        <w:tc>
          <w:tcPr>
            <w:tcW w:w="1910"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p>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r w:rsidRPr="000A6B66">
              <w:rPr>
                <w:rFonts w:ascii="Times New Roman" w:hAnsi="Times New Roman" w:cs="Times New Roman"/>
                <w:b/>
                <w:bCs/>
                <w:sz w:val="20"/>
                <w:szCs w:val="20"/>
              </w:rPr>
              <w:t>Техническая характеристика</w:t>
            </w:r>
          </w:p>
        </w:tc>
        <w:tc>
          <w:tcPr>
            <w:tcW w:w="708"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p>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r w:rsidRPr="000A6B66">
              <w:rPr>
                <w:rFonts w:ascii="Times New Roman" w:hAnsi="Times New Roman" w:cs="Times New Roman"/>
                <w:b/>
                <w:bCs/>
                <w:sz w:val="20"/>
                <w:szCs w:val="20"/>
              </w:rPr>
              <w:t>Ед. изм.</w:t>
            </w:r>
          </w:p>
        </w:tc>
        <w:tc>
          <w:tcPr>
            <w:tcW w:w="709"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p>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r w:rsidRPr="000A6B66">
              <w:rPr>
                <w:rFonts w:ascii="Times New Roman" w:hAnsi="Times New Roman" w:cs="Times New Roman"/>
                <w:b/>
                <w:bCs/>
                <w:sz w:val="20"/>
                <w:szCs w:val="20"/>
              </w:rPr>
              <w:t>Кол-во</w:t>
            </w:r>
          </w:p>
        </w:tc>
        <w:tc>
          <w:tcPr>
            <w:tcW w:w="851"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p>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r w:rsidRPr="000A6B66">
              <w:rPr>
                <w:rFonts w:ascii="Times New Roman" w:hAnsi="Times New Roman" w:cs="Times New Roman"/>
                <w:b/>
                <w:bCs/>
                <w:sz w:val="20"/>
                <w:szCs w:val="20"/>
              </w:rPr>
              <w:t>Цена</w:t>
            </w:r>
          </w:p>
        </w:tc>
        <w:tc>
          <w:tcPr>
            <w:tcW w:w="1275"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p>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b/>
                <w:bCs/>
                <w:sz w:val="20"/>
                <w:szCs w:val="20"/>
              </w:rPr>
            </w:pPr>
            <w:r w:rsidRPr="000A6B66">
              <w:rPr>
                <w:rFonts w:ascii="Times New Roman" w:hAnsi="Times New Roman" w:cs="Times New Roman"/>
                <w:b/>
                <w:bCs/>
                <w:sz w:val="20"/>
                <w:szCs w:val="20"/>
              </w:rPr>
              <w:t xml:space="preserve">Сумма </w:t>
            </w:r>
          </w:p>
        </w:tc>
        <w:tc>
          <w:tcPr>
            <w:tcW w:w="1262" w:type="dxa"/>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p w:rsidR="000A6B66" w:rsidRPr="000A6B66" w:rsidRDefault="000A6B66" w:rsidP="004B27C8">
            <w:pPr>
              <w:shd w:val="clear" w:color="auto" w:fill="FFFFFF" w:themeFill="background1"/>
              <w:jc w:val="center"/>
              <w:rPr>
                <w:rFonts w:ascii="Times New Roman" w:hAnsi="Times New Roman" w:cs="Times New Roman"/>
                <w:b/>
                <w:bCs/>
                <w:sz w:val="20"/>
                <w:szCs w:val="20"/>
              </w:rPr>
            </w:pPr>
            <w:r w:rsidRPr="000A6B66">
              <w:rPr>
                <w:rFonts w:ascii="Times New Roman" w:hAnsi="Times New Roman" w:cs="Times New Roman"/>
                <w:b/>
                <w:bCs/>
                <w:sz w:val="20"/>
                <w:szCs w:val="20"/>
              </w:rPr>
              <w:t>Место поставки</w:t>
            </w:r>
          </w:p>
        </w:tc>
        <w:tc>
          <w:tcPr>
            <w:tcW w:w="1113" w:type="dxa"/>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p w:rsidR="000A6B66" w:rsidRPr="000A6B66" w:rsidRDefault="000A6B66" w:rsidP="004B27C8">
            <w:pPr>
              <w:shd w:val="clear" w:color="auto" w:fill="FFFFFF" w:themeFill="background1"/>
              <w:jc w:val="center"/>
              <w:rPr>
                <w:rFonts w:ascii="Times New Roman" w:hAnsi="Times New Roman" w:cs="Times New Roman"/>
                <w:b/>
                <w:bCs/>
                <w:sz w:val="20"/>
                <w:szCs w:val="20"/>
              </w:rPr>
            </w:pPr>
            <w:r w:rsidRPr="000A6B66">
              <w:rPr>
                <w:rFonts w:ascii="Times New Roman" w:hAnsi="Times New Roman" w:cs="Times New Roman"/>
                <w:b/>
                <w:bCs/>
                <w:sz w:val="20"/>
                <w:szCs w:val="20"/>
              </w:rPr>
              <w:t>Срок поставки</w:t>
            </w: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Пинцет </w:t>
            </w:r>
          </w:p>
        </w:tc>
        <w:tc>
          <w:tcPr>
            <w:tcW w:w="1910" w:type="dxa"/>
          </w:tcPr>
          <w:p w:rsidR="000A6B66" w:rsidRPr="000A6B66" w:rsidRDefault="000A6B66" w:rsidP="004B27C8">
            <w:pPr>
              <w:shd w:val="clear" w:color="auto" w:fill="FFFFFF"/>
              <w:tabs>
                <w:tab w:val="left" w:pos="345"/>
              </w:tabs>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анатомический 250х2.5мм</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5000</w:t>
            </w:r>
          </w:p>
        </w:tc>
        <w:tc>
          <w:tcPr>
            <w:tcW w:w="1262" w:type="dxa"/>
            <w:vMerge w:val="restart"/>
          </w:tcPr>
          <w:p w:rsidR="000A6B66" w:rsidRPr="000A6B66" w:rsidRDefault="000A6B66" w:rsidP="004B27C8">
            <w:pPr>
              <w:shd w:val="clear" w:color="auto" w:fill="FFFFFF" w:themeFill="background1"/>
              <w:jc w:val="center"/>
              <w:rPr>
                <w:rFonts w:ascii="Times New Roman" w:hAnsi="Times New Roman" w:cs="Times New Roman"/>
                <w:b/>
                <w:bCs/>
                <w:sz w:val="20"/>
                <w:szCs w:val="20"/>
              </w:rPr>
            </w:pPr>
            <w:r w:rsidRPr="000A6B66">
              <w:rPr>
                <w:rFonts w:ascii="Times New Roman" w:hAnsi="Times New Roman" w:cs="Times New Roman"/>
                <w:sz w:val="20"/>
                <w:szCs w:val="20"/>
                <w:lang w:val="kk-KZ"/>
              </w:rPr>
              <w:t>Жамбылская область , г. Тараз, ул. Рысбек батыра, 13 «А».</w:t>
            </w:r>
          </w:p>
        </w:tc>
        <w:tc>
          <w:tcPr>
            <w:tcW w:w="1113" w:type="dxa"/>
            <w:vMerge w:val="restart"/>
          </w:tcPr>
          <w:p w:rsidR="000A6B66" w:rsidRPr="000A6B66" w:rsidRDefault="000A6B66" w:rsidP="004B27C8">
            <w:pPr>
              <w:shd w:val="clear" w:color="auto" w:fill="FFFFFF" w:themeFill="background1"/>
              <w:jc w:val="center"/>
              <w:rPr>
                <w:rFonts w:ascii="Times New Roman" w:hAnsi="Times New Roman" w:cs="Times New Roman"/>
                <w:b/>
                <w:bCs/>
                <w:sz w:val="20"/>
                <w:szCs w:val="20"/>
              </w:rPr>
            </w:pPr>
            <w:r w:rsidRPr="000A6B66">
              <w:rPr>
                <w:rFonts w:ascii="Times New Roman" w:hAnsi="Times New Roman" w:cs="Times New Roman"/>
                <w:sz w:val="20"/>
                <w:szCs w:val="20"/>
                <w:lang w:val="kk-KZ"/>
              </w:rPr>
              <w:t>В течение 15 рабочих  дней с момента  получения заявки от Заказчика.</w:t>
            </w: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w:t>
            </w:r>
          </w:p>
        </w:tc>
        <w:tc>
          <w:tcPr>
            <w:tcW w:w="1928" w:type="dxa"/>
          </w:tcPr>
          <w:p w:rsidR="000A6B66" w:rsidRPr="000A6B66" w:rsidRDefault="000A6B66" w:rsidP="004B27C8">
            <w:pPr>
              <w:shd w:val="clear" w:color="auto" w:fill="FFFFFF"/>
              <w:tabs>
                <w:tab w:val="left" w:pos="3075"/>
              </w:tabs>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Зажим сосудистый </w:t>
            </w:r>
            <w:r w:rsidRPr="000A6B66">
              <w:rPr>
                <w:rFonts w:ascii="Times New Roman" w:hAnsi="Times New Roman" w:cs="Times New Roman"/>
                <w:sz w:val="20"/>
                <w:szCs w:val="20"/>
              </w:rPr>
              <w:tab/>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Сосудистый</w:t>
            </w:r>
            <w:proofErr w:type="gramStart"/>
            <w:r w:rsidRPr="000A6B66">
              <w:rPr>
                <w:rFonts w:ascii="Times New Roman" w:hAnsi="Times New Roman" w:cs="Times New Roman"/>
                <w:sz w:val="20"/>
                <w:szCs w:val="20"/>
              </w:rPr>
              <w:t xml:space="preserve"> ,</w:t>
            </w:r>
            <w:proofErr w:type="gramEnd"/>
            <w:r w:rsidRPr="000A6B66">
              <w:rPr>
                <w:rFonts w:ascii="Times New Roman" w:hAnsi="Times New Roman" w:cs="Times New Roman"/>
                <w:sz w:val="20"/>
                <w:szCs w:val="20"/>
              </w:rPr>
              <w:t>изогнутый кровоостанавливающий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2670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26700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Иглодержатель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сосудистый 200мм</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6120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12240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Зажим </w:t>
            </w:r>
          </w:p>
        </w:tc>
        <w:tc>
          <w:tcPr>
            <w:tcW w:w="1910" w:type="dxa"/>
          </w:tcPr>
          <w:p w:rsidR="000A6B66" w:rsidRPr="000A6B66" w:rsidRDefault="000A6B66" w:rsidP="004B27C8">
            <w:pPr>
              <w:shd w:val="clear" w:color="auto" w:fill="FFFFFF"/>
              <w:tabs>
                <w:tab w:val="left" w:pos="480"/>
              </w:tabs>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Кровоостанавливающий  Москит прямой 152мм</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3550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35500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Катетер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 xml:space="preserve">для </w:t>
            </w:r>
            <w:proofErr w:type="spellStart"/>
            <w:r w:rsidRPr="000A6B66">
              <w:rPr>
                <w:rFonts w:ascii="Times New Roman" w:hAnsi="Times New Roman" w:cs="Times New Roman"/>
                <w:sz w:val="20"/>
                <w:szCs w:val="20"/>
              </w:rPr>
              <w:t>эмболектомии</w:t>
            </w:r>
            <w:proofErr w:type="spellEnd"/>
            <w:r w:rsidRPr="000A6B66">
              <w:rPr>
                <w:rFonts w:ascii="Times New Roman" w:hAnsi="Times New Roman" w:cs="Times New Roman"/>
                <w:sz w:val="20"/>
                <w:szCs w:val="20"/>
              </w:rPr>
              <w:t xml:space="preserve"> и </w:t>
            </w:r>
            <w:proofErr w:type="spellStart"/>
            <w:r w:rsidRPr="000A6B66">
              <w:rPr>
                <w:rFonts w:ascii="Times New Roman" w:hAnsi="Times New Roman" w:cs="Times New Roman"/>
                <w:sz w:val="20"/>
                <w:szCs w:val="20"/>
              </w:rPr>
              <w:t>тромбектомии</w:t>
            </w:r>
            <w:proofErr w:type="spellEnd"/>
            <w:r w:rsidRPr="000A6B66">
              <w:rPr>
                <w:rFonts w:ascii="Times New Roman" w:hAnsi="Times New Roman" w:cs="Times New Roman"/>
                <w:sz w:val="20"/>
                <w:szCs w:val="20"/>
              </w:rPr>
              <w:t xml:space="preserve"> 1 </w:t>
            </w:r>
            <w:proofErr w:type="spellStart"/>
            <w:r w:rsidRPr="000A6B66">
              <w:rPr>
                <w:rFonts w:ascii="Times New Roman" w:hAnsi="Times New Roman" w:cs="Times New Roman"/>
                <w:sz w:val="20"/>
                <w:szCs w:val="20"/>
              </w:rPr>
              <w:t>кан</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Фогарти</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19210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57630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Нить синтетическая </w:t>
            </w:r>
            <w:proofErr w:type="spellStart"/>
            <w:r w:rsidRPr="000A6B66">
              <w:rPr>
                <w:rFonts w:ascii="Times New Roman" w:hAnsi="Times New Roman" w:cs="Times New Roman"/>
                <w:sz w:val="20"/>
                <w:szCs w:val="20"/>
              </w:rPr>
              <w:t>нерассасывающаяся</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монофиламентная</w:t>
            </w:r>
            <w:proofErr w:type="spellEnd"/>
            <w:r w:rsidRPr="000A6B66">
              <w:rPr>
                <w:rFonts w:ascii="Times New Roman" w:hAnsi="Times New Roman" w:cs="Times New Roman"/>
                <w:sz w:val="20"/>
                <w:szCs w:val="20"/>
              </w:rPr>
              <w:t xml:space="preserve"> из изотактического кристаллического стереоизомера полипропилена, обладающего свойством контролируемого линейного растяжения,    игла  с продольными насечками для надежной фиксации в </w:t>
            </w:r>
            <w:proofErr w:type="spellStart"/>
            <w:r w:rsidRPr="000A6B66">
              <w:rPr>
                <w:rFonts w:ascii="Times New Roman" w:hAnsi="Times New Roman" w:cs="Times New Roman"/>
                <w:sz w:val="20"/>
                <w:szCs w:val="20"/>
              </w:rPr>
              <w:t>иглодержателе</w:t>
            </w:r>
            <w:proofErr w:type="gramStart"/>
            <w:r w:rsidRPr="000A6B66">
              <w:rPr>
                <w:rFonts w:ascii="Times New Roman" w:hAnsi="Times New Roman" w:cs="Times New Roman"/>
                <w:sz w:val="20"/>
                <w:szCs w:val="20"/>
              </w:rPr>
              <w:t>,С</w:t>
            </w:r>
            <w:proofErr w:type="gramEnd"/>
            <w:r w:rsidRPr="000A6B66">
              <w:rPr>
                <w:rFonts w:ascii="Times New Roman" w:hAnsi="Times New Roman" w:cs="Times New Roman"/>
                <w:sz w:val="20"/>
                <w:szCs w:val="20"/>
              </w:rPr>
              <w:t>осудистые</w:t>
            </w:r>
            <w:proofErr w:type="spellEnd"/>
            <w:r w:rsidRPr="000A6B66">
              <w:rPr>
                <w:rFonts w:ascii="Times New Roman" w:hAnsi="Times New Roman" w:cs="Times New Roman"/>
                <w:sz w:val="20"/>
                <w:szCs w:val="20"/>
              </w:rPr>
              <w:t xml:space="preserve"> нитки (</w:t>
            </w:r>
            <w:proofErr w:type="spellStart"/>
            <w:r w:rsidRPr="000A6B66">
              <w:rPr>
                <w:rFonts w:ascii="Times New Roman" w:hAnsi="Times New Roman" w:cs="Times New Roman"/>
                <w:sz w:val="20"/>
                <w:szCs w:val="20"/>
              </w:rPr>
              <w:t>пролен</w:t>
            </w:r>
            <w:proofErr w:type="spellEnd"/>
            <w:r w:rsidRPr="000A6B66">
              <w:rPr>
                <w:rFonts w:ascii="Times New Roman" w:hAnsi="Times New Roman" w:cs="Times New Roman"/>
                <w:sz w:val="20"/>
                <w:szCs w:val="20"/>
              </w:rPr>
              <w:t xml:space="preserve"> №5-6)W 8662</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5115</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102300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7</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Ранорасширитель</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брюшной гинекологический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70430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70430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8</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Подставка для бикса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с педалью</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28560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57120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9</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Нить рассасывающаяся, плетеная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 xml:space="preserve">окрашенная,  на основе </w:t>
            </w:r>
            <w:proofErr w:type="spellStart"/>
            <w:r w:rsidRPr="000A6B66">
              <w:rPr>
                <w:rFonts w:ascii="Times New Roman" w:hAnsi="Times New Roman" w:cs="Times New Roman"/>
                <w:sz w:val="20"/>
                <w:szCs w:val="20"/>
              </w:rPr>
              <w:t>полиглактина</w:t>
            </w:r>
            <w:proofErr w:type="spellEnd"/>
            <w:r w:rsidRPr="000A6B66">
              <w:rPr>
                <w:rFonts w:ascii="Times New Roman" w:hAnsi="Times New Roman" w:cs="Times New Roman"/>
                <w:sz w:val="20"/>
                <w:szCs w:val="20"/>
              </w:rPr>
              <w:t xml:space="preserve"> 910 (</w:t>
            </w:r>
            <w:proofErr w:type="spellStart"/>
            <w:r w:rsidRPr="000A6B66">
              <w:rPr>
                <w:rFonts w:ascii="Times New Roman" w:hAnsi="Times New Roman" w:cs="Times New Roman"/>
                <w:sz w:val="20"/>
                <w:szCs w:val="20"/>
              </w:rPr>
              <w:t>гликолид</w:t>
            </w:r>
            <w:proofErr w:type="spellEnd"/>
            <w:r w:rsidRPr="000A6B66">
              <w:rPr>
                <w:rFonts w:ascii="Times New Roman" w:hAnsi="Times New Roman" w:cs="Times New Roman"/>
                <w:sz w:val="20"/>
                <w:szCs w:val="20"/>
              </w:rPr>
              <w:t xml:space="preserve"> 90% </w:t>
            </w:r>
            <w:proofErr w:type="spellStart"/>
            <w:r w:rsidRPr="000A6B66">
              <w:rPr>
                <w:rFonts w:ascii="Times New Roman" w:hAnsi="Times New Roman" w:cs="Times New Roman"/>
                <w:sz w:val="20"/>
                <w:szCs w:val="20"/>
              </w:rPr>
              <w:t>лактид</w:t>
            </w:r>
            <w:proofErr w:type="spellEnd"/>
            <w:r w:rsidRPr="000A6B66">
              <w:rPr>
                <w:rFonts w:ascii="Times New Roman" w:hAnsi="Times New Roman" w:cs="Times New Roman"/>
                <w:sz w:val="20"/>
                <w:szCs w:val="20"/>
              </w:rPr>
              <w:t xml:space="preserve"> 10%), с покрытием, облегчающим проведение нити (из </w:t>
            </w:r>
            <w:proofErr w:type="spellStart"/>
            <w:r w:rsidRPr="000A6B66">
              <w:rPr>
                <w:rFonts w:ascii="Times New Roman" w:hAnsi="Times New Roman" w:cs="Times New Roman"/>
                <w:sz w:val="20"/>
                <w:szCs w:val="20"/>
              </w:rPr>
              <w:t>лактида</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гликолида</w:t>
            </w:r>
            <w:proofErr w:type="spellEnd"/>
            <w:r w:rsidRPr="000A6B66">
              <w:rPr>
                <w:rFonts w:ascii="Times New Roman" w:hAnsi="Times New Roman" w:cs="Times New Roman"/>
                <w:sz w:val="20"/>
                <w:szCs w:val="20"/>
              </w:rPr>
              <w:t xml:space="preserve"> и </w:t>
            </w:r>
            <w:proofErr w:type="spellStart"/>
            <w:r w:rsidRPr="000A6B66">
              <w:rPr>
                <w:rFonts w:ascii="Times New Roman" w:hAnsi="Times New Roman" w:cs="Times New Roman"/>
                <w:sz w:val="20"/>
                <w:szCs w:val="20"/>
              </w:rPr>
              <w:t>стеарата</w:t>
            </w:r>
            <w:proofErr w:type="spellEnd"/>
            <w:r w:rsidRPr="000A6B66">
              <w:rPr>
                <w:rFonts w:ascii="Times New Roman" w:hAnsi="Times New Roman" w:cs="Times New Roman"/>
                <w:sz w:val="20"/>
                <w:szCs w:val="20"/>
              </w:rPr>
              <w:t xml:space="preserve"> кальция), с импрегнацией антисептиком </w:t>
            </w:r>
            <w:proofErr w:type="spellStart"/>
            <w:r w:rsidRPr="000A6B66">
              <w:rPr>
                <w:rFonts w:ascii="Times New Roman" w:hAnsi="Times New Roman" w:cs="Times New Roman"/>
                <w:sz w:val="20"/>
                <w:szCs w:val="20"/>
              </w:rPr>
              <w:t>триклозаном</w:t>
            </w:r>
            <w:proofErr w:type="spellEnd"/>
            <w:r w:rsidRPr="000A6B66">
              <w:rPr>
                <w:rFonts w:ascii="Times New Roman" w:hAnsi="Times New Roman" w:cs="Times New Roman"/>
                <w:sz w:val="20"/>
                <w:szCs w:val="20"/>
              </w:rPr>
              <w:t xml:space="preserve"> для наиболее эффективной профилактики раневой инфекции или иным аналогичным антисептиком, с сохранением </w:t>
            </w:r>
            <w:r w:rsidRPr="000A6B66">
              <w:rPr>
                <w:rFonts w:ascii="Times New Roman" w:hAnsi="Times New Roman" w:cs="Times New Roman"/>
                <w:sz w:val="20"/>
                <w:szCs w:val="20"/>
              </w:rPr>
              <w:lastRenderedPageBreak/>
              <w:t>прочности на разрыв IN VIVO 75% через 2 недели, 50% через 3 недели, 25% через 4 недели, срок полного рассасывания 56-70 дней, нить фиолетовая</w:t>
            </w:r>
            <w:proofErr w:type="gramStart"/>
            <w:r w:rsidRPr="000A6B66">
              <w:rPr>
                <w:rFonts w:ascii="Times New Roman" w:hAnsi="Times New Roman" w:cs="Times New Roman"/>
                <w:sz w:val="20"/>
                <w:szCs w:val="20"/>
              </w:rPr>
              <w:t xml:space="preserve">  ,</w:t>
            </w:r>
            <w:proofErr w:type="gramEnd"/>
            <w:r w:rsidRPr="000A6B66">
              <w:rPr>
                <w:rFonts w:ascii="Times New Roman" w:hAnsi="Times New Roman" w:cs="Times New Roman"/>
                <w:sz w:val="20"/>
                <w:szCs w:val="20"/>
              </w:rPr>
              <w:t xml:space="preserve"> игла с </w:t>
            </w:r>
            <w:proofErr w:type="gramStart"/>
            <w:r w:rsidRPr="000A6B66">
              <w:rPr>
                <w:rFonts w:ascii="Times New Roman" w:hAnsi="Times New Roman" w:cs="Times New Roman"/>
                <w:sz w:val="20"/>
                <w:szCs w:val="20"/>
              </w:rPr>
              <w:t>продольными</w:t>
            </w:r>
            <w:proofErr w:type="gram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насечами</w:t>
            </w:r>
            <w:proofErr w:type="spellEnd"/>
            <w:r w:rsidRPr="000A6B66">
              <w:rPr>
                <w:rFonts w:ascii="Times New Roman" w:hAnsi="Times New Roman" w:cs="Times New Roman"/>
                <w:sz w:val="20"/>
                <w:szCs w:val="20"/>
              </w:rPr>
              <w:t xml:space="preserve"> для лучшей фиксации в иглодержателе </w:t>
            </w:r>
            <w:proofErr w:type="spellStart"/>
            <w:r w:rsidRPr="000A6B66">
              <w:rPr>
                <w:rFonts w:ascii="Times New Roman" w:hAnsi="Times New Roman" w:cs="Times New Roman"/>
                <w:sz w:val="20"/>
                <w:szCs w:val="20"/>
              </w:rPr>
              <w:t>Vicrul</w:t>
            </w:r>
            <w:proofErr w:type="spellEnd"/>
            <w:r w:rsidRPr="000A6B66">
              <w:rPr>
                <w:rFonts w:ascii="Times New Roman" w:hAnsi="Times New Roman" w:cs="Times New Roman"/>
                <w:sz w:val="20"/>
                <w:szCs w:val="20"/>
              </w:rPr>
              <w:t xml:space="preserve"> №3 SH </w:t>
            </w:r>
            <w:proofErr w:type="spellStart"/>
            <w:r w:rsidRPr="000A6B66">
              <w:rPr>
                <w:rFonts w:ascii="Times New Roman" w:hAnsi="Times New Roman" w:cs="Times New Roman"/>
                <w:sz w:val="20"/>
                <w:szCs w:val="20"/>
              </w:rPr>
              <w:t>plus</w:t>
            </w:r>
            <w:proofErr w:type="spellEnd"/>
            <w:r w:rsidRPr="000A6B66">
              <w:rPr>
                <w:rFonts w:ascii="Times New Roman" w:hAnsi="Times New Roman" w:cs="Times New Roman"/>
                <w:sz w:val="20"/>
                <w:szCs w:val="20"/>
              </w:rPr>
              <w:t xml:space="preserve"> 70 </w:t>
            </w:r>
            <w:proofErr w:type="spellStart"/>
            <w:r w:rsidRPr="000A6B66">
              <w:rPr>
                <w:rFonts w:ascii="Times New Roman" w:hAnsi="Times New Roman" w:cs="Times New Roman"/>
                <w:sz w:val="20"/>
                <w:szCs w:val="20"/>
              </w:rPr>
              <w:t>cm</w:t>
            </w:r>
            <w:proofErr w:type="spellEnd"/>
            <w:r w:rsidRPr="000A6B66">
              <w:rPr>
                <w:rFonts w:ascii="Times New Roman" w:hAnsi="Times New Roman" w:cs="Times New Roman"/>
                <w:sz w:val="20"/>
                <w:szCs w:val="20"/>
              </w:rPr>
              <w:t xml:space="preserve"> VCP316</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lastRenderedPageBreak/>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w:t>
            </w:r>
          </w:p>
          <w:p w:rsidR="000A6B66" w:rsidRPr="000A6B66" w:rsidRDefault="000A6B66" w:rsidP="004B27C8">
            <w:pPr>
              <w:rPr>
                <w:rFonts w:ascii="Times New Roman" w:hAnsi="Times New Roman" w:cs="Times New Roman"/>
                <w:sz w:val="20"/>
                <w:szCs w:val="20"/>
              </w:rPr>
            </w:pPr>
          </w:p>
          <w:p w:rsidR="000A6B66" w:rsidRPr="000A6B66" w:rsidRDefault="000A6B66" w:rsidP="004B27C8">
            <w:pPr>
              <w:rPr>
                <w:rFonts w:ascii="Times New Roman" w:hAnsi="Times New Roman" w:cs="Times New Roman"/>
                <w:sz w:val="20"/>
                <w:szCs w:val="20"/>
              </w:rPr>
            </w:pP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2300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46000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lastRenderedPageBreak/>
              <w:t>10</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Нить рассасывающаяся, плетеная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 xml:space="preserve">окрашенная,  на основе </w:t>
            </w:r>
            <w:proofErr w:type="spellStart"/>
            <w:r w:rsidRPr="000A6B66">
              <w:rPr>
                <w:rFonts w:ascii="Times New Roman" w:hAnsi="Times New Roman" w:cs="Times New Roman"/>
                <w:sz w:val="20"/>
                <w:szCs w:val="20"/>
              </w:rPr>
              <w:t>полиглактина</w:t>
            </w:r>
            <w:proofErr w:type="spellEnd"/>
            <w:r w:rsidRPr="000A6B66">
              <w:rPr>
                <w:rFonts w:ascii="Times New Roman" w:hAnsi="Times New Roman" w:cs="Times New Roman"/>
                <w:sz w:val="20"/>
                <w:szCs w:val="20"/>
              </w:rPr>
              <w:t xml:space="preserve"> 910 (</w:t>
            </w:r>
            <w:proofErr w:type="spellStart"/>
            <w:r w:rsidRPr="000A6B66">
              <w:rPr>
                <w:rFonts w:ascii="Times New Roman" w:hAnsi="Times New Roman" w:cs="Times New Roman"/>
                <w:sz w:val="20"/>
                <w:szCs w:val="20"/>
              </w:rPr>
              <w:t>гликолид</w:t>
            </w:r>
            <w:proofErr w:type="spellEnd"/>
            <w:r w:rsidRPr="000A6B66">
              <w:rPr>
                <w:rFonts w:ascii="Times New Roman" w:hAnsi="Times New Roman" w:cs="Times New Roman"/>
                <w:sz w:val="20"/>
                <w:szCs w:val="20"/>
              </w:rPr>
              <w:t xml:space="preserve"> 90% </w:t>
            </w:r>
            <w:proofErr w:type="spellStart"/>
            <w:r w:rsidRPr="000A6B66">
              <w:rPr>
                <w:rFonts w:ascii="Times New Roman" w:hAnsi="Times New Roman" w:cs="Times New Roman"/>
                <w:sz w:val="20"/>
                <w:szCs w:val="20"/>
              </w:rPr>
              <w:t>лактид</w:t>
            </w:r>
            <w:proofErr w:type="spellEnd"/>
            <w:r w:rsidRPr="000A6B66">
              <w:rPr>
                <w:rFonts w:ascii="Times New Roman" w:hAnsi="Times New Roman" w:cs="Times New Roman"/>
                <w:sz w:val="20"/>
                <w:szCs w:val="20"/>
              </w:rPr>
              <w:t xml:space="preserve"> 10%), с покрытием, облегчающим проведение нити (из </w:t>
            </w:r>
            <w:proofErr w:type="spellStart"/>
            <w:r w:rsidRPr="000A6B66">
              <w:rPr>
                <w:rFonts w:ascii="Times New Roman" w:hAnsi="Times New Roman" w:cs="Times New Roman"/>
                <w:sz w:val="20"/>
                <w:szCs w:val="20"/>
              </w:rPr>
              <w:t>лактида</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гликолида</w:t>
            </w:r>
            <w:proofErr w:type="spellEnd"/>
            <w:r w:rsidRPr="000A6B66">
              <w:rPr>
                <w:rFonts w:ascii="Times New Roman" w:hAnsi="Times New Roman" w:cs="Times New Roman"/>
                <w:sz w:val="20"/>
                <w:szCs w:val="20"/>
              </w:rPr>
              <w:t xml:space="preserve"> и </w:t>
            </w:r>
            <w:proofErr w:type="spellStart"/>
            <w:r w:rsidRPr="000A6B66">
              <w:rPr>
                <w:rFonts w:ascii="Times New Roman" w:hAnsi="Times New Roman" w:cs="Times New Roman"/>
                <w:sz w:val="20"/>
                <w:szCs w:val="20"/>
              </w:rPr>
              <w:t>стеарата</w:t>
            </w:r>
            <w:proofErr w:type="spellEnd"/>
            <w:r w:rsidRPr="000A6B66">
              <w:rPr>
                <w:rFonts w:ascii="Times New Roman" w:hAnsi="Times New Roman" w:cs="Times New Roman"/>
                <w:sz w:val="20"/>
                <w:szCs w:val="20"/>
              </w:rPr>
              <w:t xml:space="preserve"> кальция), с импрегнацией антисептиком </w:t>
            </w:r>
            <w:proofErr w:type="spellStart"/>
            <w:r w:rsidRPr="000A6B66">
              <w:rPr>
                <w:rFonts w:ascii="Times New Roman" w:hAnsi="Times New Roman" w:cs="Times New Roman"/>
                <w:sz w:val="20"/>
                <w:szCs w:val="20"/>
              </w:rPr>
              <w:t>триклозаном</w:t>
            </w:r>
            <w:proofErr w:type="spellEnd"/>
            <w:r w:rsidRPr="000A6B66">
              <w:rPr>
                <w:rFonts w:ascii="Times New Roman" w:hAnsi="Times New Roman" w:cs="Times New Roman"/>
                <w:sz w:val="20"/>
                <w:szCs w:val="20"/>
              </w:rPr>
              <w:t xml:space="preserve"> для наиболее эффективной профилактики раневой инфекции или иным аналогичным антисептиком, с сохранением прочности на разрыв IN VIVO 75% через 2 недели, 50% через 3 недели, 25% через 4 недели, срок полного рассасывания 56-70 дней, нить фиолетовая</w:t>
            </w:r>
            <w:proofErr w:type="gramStart"/>
            <w:r w:rsidRPr="000A6B66">
              <w:rPr>
                <w:rFonts w:ascii="Times New Roman" w:hAnsi="Times New Roman" w:cs="Times New Roman"/>
                <w:sz w:val="20"/>
                <w:szCs w:val="20"/>
              </w:rPr>
              <w:t xml:space="preserve">  ,</w:t>
            </w:r>
            <w:proofErr w:type="gramEnd"/>
            <w:r w:rsidRPr="000A6B66">
              <w:rPr>
                <w:rFonts w:ascii="Times New Roman" w:hAnsi="Times New Roman" w:cs="Times New Roman"/>
                <w:sz w:val="20"/>
                <w:szCs w:val="20"/>
              </w:rPr>
              <w:t xml:space="preserve"> игла с продольными </w:t>
            </w:r>
            <w:proofErr w:type="spellStart"/>
            <w:r w:rsidRPr="000A6B66">
              <w:rPr>
                <w:rFonts w:ascii="Times New Roman" w:hAnsi="Times New Roman" w:cs="Times New Roman"/>
                <w:sz w:val="20"/>
                <w:szCs w:val="20"/>
              </w:rPr>
              <w:t>насечами</w:t>
            </w:r>
            <w:proofErr w:type="spellEnd"/>
            <w:r w:rsidRPr="000A6B66">
              <w:rPr>
                <w:rFonts w:ascii="Times New Roman" w:hAnsi="Times New Roman" w:cs="Times New Roman"/>
                <w:sz w:val="20"/>
                <w:szCs w:val="20"/>
              </w:rPr>
              <w:t xml:space="preserve"> для лучшей фиксации в иглодержателе </w:t>
            </w:r>
            <w:proofErr w:type="spellStart"/>
            <w:r w:rsidRPr="000A6B66">
              <w:rPr>
                <w:rFonts w:ascii="Times New Roman" w:hAnsi="Times New Roman" w:cs="Times New Roman"/>
                <w:sz w:val="20"/>
                <w:szCs w:val="20"/>
              </w:rPr>
              <w:t>Vicrul</w:t>
            </w:r>
            <w:proofErr w:type="spellEnd"/>
            <w:r w:rsidRPr="000A6B66">
              <w:rPr>
                <w:rFonts w:ascii="Times New Roman" w:hAnsi="Times New Roman" w:cs="Times New Roman"/>
                <w:sz w:val="20"/>
                <w:szCs w:val="20"/>
              </w:rPr>
              <w:t xml:space="preserve"> №2 МО-45-70 см VCP 9246</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50000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11</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Нить рассасывающаяся, плетеная</w:t>
            </w:r>
          </w:p>
        </w:tc>
        <w:tc>
          <w:tcPr>
            <w:tcW w:w="1910" w:type="dxa"/>
          </w:tcPr>
          <w:p w:rsidR="000A6B66" w:rsidRPr="000A6B66" w:rsidRDefault="000A6B66" w:rsidP="004B27C8">
            <w:pPr>
              <w:shd w:val="clear" w:color="auto" w:fill="FFFFFF"/>
              <w:jc w:val="center"/>
              <w:rPr>
                <w:rFonts w:ascii="Times New Roman" w:hAnsi="Times New Roman" w:cs="Times New Roman"/>
                <w:sz w:val="20"/>
                <w:szCs w:val="20"/>
              </w:rPr>
            </w:pPr>
            <w:r w:rsidRPr="000A6B66">
              <w:rPr>
                <w:rFonts w:ascii="Times New Roman" w:hAnsi="Times New Roman" w:cs="Times New Roman"/>
                <w:sz w:val="20"/>
                <w:szCs w:val="20"/>
              </w:rPr>
              <w:t xml:space="preserve">окрашенная,  на основе </w:t>
            </w:r>
            <w:proofErr w:type="spellStart"/>
            <w:r w:rsidRPr="000A6B66">
              <w:rPr>
                <w:rFonts w:ascii="Times New Roman" w:hAnsi="Times New Roman" w:cs="Times New Roman"/>
                <w:sz w:val="20"/>
                <w:szCs w:val="20"/>
              </w:rPr>
              <w:t>полиглактина</w:t>
            </w:r>
            <w:proofErr w:type="spellEnd"/>
            <w:r w:rsidRPr="000A6B66">
              <w:rPr>
                <w:rFonts w:ascii="Times New Roman" w:hAnsi="Times New Roman" w:cs="Times New Roman"/>
                <w:sz w:val="20"/>
                <w:szCs w:val="20"/>
              </w:rPr>
              <w:t xml:space="preserve"> 910 (</w:t>
            </w:r>
            <w:proofErr w:type="spellStart"/>
            <w:r w:rsidRPr="000A6B66">
              <w:rPr>
                <w:rFonts w:ascii="Times New Roman" w:hAnsi="Times New Roman" w:cs="Times New Roman"/>
                <w:sz w:val="20"/>
                <w:szCs w:val="20"/>
              </w:rPr>
              <w:t>гликолид</w:t>
            </w:r>
            <w:proofErr w:type="spellEnd"/>
            <w:r w:rsidRPr="000A6B66">
              <w:rPr>
                <w:rFonts w:ascii="Times New Roman" w:hAnsi="Times New Roman" w:cs="Times New Roman"/>
                <w:sz w:val="20"/>
                <w:szCs w:val="20"/>
              </w:rPr>
              <w:t xml:space="preserve"> 90% </w:t>
            </w:r>
            <w:proofErr w:type="spellStart"/>
            <w:r w:rsidRPr="000A6B66">
              <w:rPr>
                <w:rFonts w:ascii="Times New Roman" w:hAnsi="Times New Roman" w:cs="Times New Roman"/>
                <w:sz w:val="20"/>
                <w:szCs w:val="20"/>
              </w:rPr>
              <w:t>лактид</w:t>
            </w:r>
            <w:proofErr w:type="spellEnd"/>
            <w:r w:rsidRPr="000A6B66">
              <w:rPr>
                <w:rFonts w:ascii="Times New Roman" w:hAnsi="Times New Roman" w:cs="Times New Roman"/>
                <w:sz w:val="20"/>
                <w:szCs w:val="20"/>
              </w:rPr>
              <w:t xml:space="preserve"> 10%), с покрытием, облегчающим проведение нити (из </w:t>
            </w:r>
            <w:proofErr w:type="spellStart"/>
            <w:r w:rsidRPr="000A6B66">
              <w:rPr>
                <w:rFonts w:ascii="Times New Roman" w:hAnsi="Times New Roman" w:cs="Times New Roman"/>
                <w:sz w:val="20"/>
                <w:szCs w:val="20"/>
              </w:rPr>
              <w:t>лактида</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lastRenderedPageBreak/>
              <w:t>гликолида</w:t>
            </w:r>
            <w:proofErr w:type="spellEnd"/>
            <w:r w:rsidRPr="000A6B66">
              <w:rPr>
                <w:rFonts w:ascii="Times New Roman" w:hAnsi="Times New Roman" w:cs="Times New Roman"/>
                <w:sz w:val="20"/>
                <w:szCs w:val="20"/>
              </w:rPr>
              <w:t xml:space="preserve"> и </w:t>
            </w:r>
            <w:proofErr w:type="spellStart"/>
            <w:r w:rsidRPr="000A6B66">
              <w:rPr>
                <w:rFonts w:ascii="Times New Roman" w:hAnsi="Times New Roman" w:cs="Times New Roman"/>
                <w:sz w:val="20"/>
                <w:szCs w:val="20"/>
              </w:rPr>
              <w:t>стеарата</w:t>
            </w:r>
            <w:proofErr w:type="spellEnd"/>
            <w:r w:rsidRPr="000A6B66">
              <w:rPr>
                <w:rFonts w:ascii="Times New Roman" w:hAnsi="Times New Roman" w:cs="Times New Roman"/>
                <w:sz w:val="20"/>
                <w:szCs w:val="20"/>
              </w:rPr>
              <w:t xml:space="preserve"> кальция), с импрегнацией антисептиком </w:t>
            </w:r>
            <w:proofErr w:type="spellStart"/>
            <w:r w:rsidRPr="000A6B66">
              <w:rPr>
                <w:rFonts w:ascii="Times New Roman" w:hAnsi="Times New Roman" w:cs="Times New Roman"/>
                <w:sz w:val="20"/>
                <w:szCs w:val="20"/>
              </w:rPr>
              <w:t>триклозаном</w:t>
            </w:r>
            <w:proofErr w:type="spellEnd"/>
            <w:r w:rsidRPr="000A6B66">
              <w:rPr>
                <w:rFonts w:ascii="Times New Roman" w:hAnsi="Times New Roman" w:cs="Times New Roman"/>
                <w:sz w:val="20"/>
                <w:szCs w:val="20"/>
              </w:rPr>
              <w:t xml:space="preserve"> для наиболее эффективной профилактики раневой инфекции или иным аналогичным антисептиком, с сохранением прочности на разрыв IN VIVO 75% через 2 недели, 50% через 3 недели, 25% через 4 недели, срок полного рассасывания 56-70 дней, нить фиолетовая</w:t>
            </w:r>
            <w:proofErr w:type="gramStart"/>
            <w:r w:rsidRPr="000A6B66">
              <w:rPr>
                <w:rFonts w:ascii="Times New Roman" w:hAnsi="Times New Roman" w:cs="Times New Roman"/>
                <w:sz w:val="20"/>
                <w:szCs w:val="20"/>
              </w:rPr>
              <w:t xml:space="preserve"> ,</w:t>
            </w:r>
            <w:proofErr w:type="gramEnd"/>
            <w:r w:rsidRPr="000A6B66">
              <w:rPr>
                <w:rFonts w:ascii="Times New Roman" w:hAnsi="Times New Roman" w:cs="Times New Roman"/>
                <w:sz w:val="20"/>
                <w:szCs w:val="20"/>
              </w:rPr>
              <w:t xml:space="preserve"> игла с продольными </w:t>
            </w:r>
            <w:proofErr w:type="spellStart"/>
            <w:r w:rsidRPr="000A6B66">
              <w:rPr>
                <w:rFonts w:ascii="Times New Roman" w:hAnsi="Times New Roman" w:cs="Times New Roman"/>
                <w:sz w:val="20"/>
                <w:szCs w:val="20"/>
              </w:rPr>
              <w:t>насечами</w:t>
            </w:r>
            <w:proofErr w:type="spellEnd"/>
            <w:r w:rsidRPr="000A6B66">
              <w:rPr>
                <w:rFonts w:ascii="Times New Roman" w:hAnsi="Times New Roman" w:cs="Times New Roman"/>
                <w:sz w:val="20"/>
                <w:szCs w:val="20"/>
              </w:rPr>
              <w:t xml:space="preserve"> для лучшей фиксации в иглодержателе </w:t>
            </w:r>
            <w:proofErr w:type="spellStart"/>
            <w:r w:rsidRPr="000A6B66">
              <w:rPr>
                <w:rFonts w:ascii="Times New Roman" w:hAnsi="Times New Roman" w:cs="Times New Roman"/>
                <w:sz w:val="20"/>
                <w:szCs w:val="20"/>
              </w:rPr>
              <w:t>Vicrul</w:t>
            </w:r>
            <w:proofErr w:type="spellEnd"/>
            <w:r w:rsidRPr="000A6B66">
              <w:rPr>
                <w:rFonts w:ascii="Times New Roman" w:hAnsi="Times New Roman" w:cs="Times New Roman"/>
                <w:sz w:val="20"/>
                <w:szCs w:val="20"/>
              </w:rPr>
              <w:t xml:space="preserve"> №1СТ1-90 см VCP 347</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lastRenderedPageBreak/>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2450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49000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lastRenderedPageBreak/>
              <w:t>12</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Нить рассасывающаяся, плетеная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 xml:space="preserve">окрашенная,  на основе </w:t>
            </w:r>
            <w:proofErr w:type="spellStart"/>
            <w:r w:rsidRPr="000A6B66">
              <w:rPr>
                <w:rFonts w:ascii="Times New Roman" w:hAnsi="Times New Roman" w:cs="Times New Roman"/>
                <w:sz w:val="20"/>
                <w:szCs w:val="20"/>
              </w:rPr>
              <w:t>полиглактина</w:t>
            </w:r>
            <w:proofErr w:type="spellEnd"/>
            <w:r w:rsidRPr="000A6B66">
              <w:rPr>
                <w:rFonts w:ascii="Times New Roman" w:hAnsi="Times New Roman" w:cs="Times New Roman"/>
                <w:sz w:val="20"/>
                <w:szCs w:val="20"/>
              </w:rPr>
              <w:t xml:space="preserve"> 910 (</w:t>
            </w:r>
            <w:proofErr w:type="spellStart"/>
            <w:r w:rsidRPr="000A6B66">
              <w:rPr>
                <w:rFonts w:ascii="Times New Roman" w:hAnsi="Times New Roman" w:cs="Times New Roman"/>
                <w:sz w:val="20"/>
                <w:szCs w:val="20"/>
              </w:rPr>
              <w:t>гликолид</w:t>
            </w:r>
            <w:proofErr w:type="spellEnd"/>
            <w:r w:rsidRPr="000A6B66">
              <w:rPr>
                <w:rFonts w:ascii="Times New Roman" w:hAnsi="Times New Roman" w:cs="Times New Roman"/>
                <w:sz w:val="20"/>
                <w:szCs w:val="20"/>
              </w:rPr>
              <w:t xml:space="preserve"> 90% </w:t>
            </w:r>
            <w:proofErr w:type="spellStart"/>
            <w:r w:rsidRPr="000A6B66">
              <w:rPr>
                <w:rFonts w:ascii="Times New Roman" w:hAnsi="Times New Roman" w:cs="Times New Roman"/>
                <w:sz w:val="20"/>
                <w:szCs w:val="20"/>
              </w:rPr>
              <w:t>лактид</w:t>
            </w:r>
            <w:proofErr w:type="spellEnd"/>
            <w:r w:rsidRPr="000A6B66">
              <w:rPr>
                <w:rFonts w:ascii="Times New Roman" w:hAnsi="Times New Roman" w:cs="Times New Roman"/>
                <w:sz w:val="20"/>
                <w:szCs w:val="20"/>
              </w:rPr>
              <w:t xml:space="preserve"> 10%), с покрытием, облегчающим проведение нити (из </w:t>
            </w:r>
            <w:proofErr w:type="spellStart"/>
            <w:r w:rsidRPr="000A6B66">
              <w:rPr>
                <w:rFonts w:ascii="Times New Roman" w:hAnsi="Times New Roman" w:cs="Times New Roman"/>
                <w:sz w:val="20"/>
                <w:szCs w:val="20"/>
              </w:rPr>
              <w:t>лактида</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гликолида</w:t>
            </w:r>
            <w:proofErr w:type="spellEnd"/>
            <w:r w:rsidRPr="000A6B66">
              <w:rPr>
                <w:rFonts w:ascii="Times New Roman" w:hAnsi="Times New Roman" w:cs="Times New Roman"/>
                <w:sz w:val="20"/>
                <w:szCs w:val="20"/>
              </w:rPr>
              <w:t xml:space="preserve"> и </w:t>
            </w:r>
            <w:proofErr w:type="spellStart"/>
            <w:r w:rsidRPr="000A6B66">
              <w:rPr>
                <w:rFonts w:ascii="Times New Roman" w:hAnsi="Times New Roman" w:cs="Times New Roman"/>
                <w:sz w:val="20"/>
                <w:szCs w:val="20"/>
              </w:rPr>
              <w:t>стеарата</w:t>
            </w:r>
            <w:proofErr w:type="spellEnd"/>
            <w:r w:rsidRPr="000A6B66">
              <w:rPr>
                <w:rFonts w:ascii="Times New Roman" w:hAnsi="Times New Roman" w:cs="Times New Roman"/>
                <w:sz w:val="20"/>
                <w:szCs w:val="20"/>
              </w:rPr>
              <w:t xml:space="preserve"> кальция), с импрегнацией антисептиком </w:t>
            </w:r>
            <w:proofErr w:type="spellStart"/>
            <w:r w:rsidRPr="000A6B66">
              <w:rPr>
                <w:rFonts w:ascii="Times New Roman" w:hAnsi="Times New Roman" w:cs="Times New Roman"/>
                <w:sz w:val="20"/>
                <w:szCs w:val="20"/>
              </w:rPr>
              <w:t>триклозаном</w:t>
            </w:r>
            <w:proofErr w:type="spellEnd"/>
            <w:r w:rsidRPr="000A6B66">
              <w:rPr>
                <w:rFonts w:ascii="Times New Roman" w:hAnsi="Times New Roman" w:cs="Times New Roman"/>
                <w:sz w:val="20"/>
                <w:szCs w:val="20"/>
              </w:rPr>
              <w:t xml:space="preserve"> для наиболее эффективной профилактики раневой инфекции или иным аналогичным антисептиком, с сохранением прочности на разрыв IN VIVO 75% через 2 недели, 50% через 3 недели, 25% через 4 недели, срок полного рассасывания 56-70 дней, нить фиолетовая</w:t>
            </w:r>
            <w:proofErr w:type="gramStart"/>
            <w:r w:rsidRPr="000A6B66">
              <w:rPr>
                <w:rFonts w:ascii="Times New Roman" w:hAnsi="Times New Roman" w:cs="Times New Roman"/>
                <w:sz w:val="20"/>
                <w:szCs w:val="20"/>
              </w:rPr>
              <w:t xml:space="preserve">  ,</w:t>
            </w:r>
            <w:proofErr w:type="gramEnd"/>
            <w:r w:rsidRPr="000A6B66">
              <w:rPr>
                <w:rFonts w:ascii="Times New Roman" w:hAnsi="Times New Roman" w:cs="Times New Roman"/>
                <w:sz w:val="20"/>
                <w:szCs w:val="20"/>
              </w:rPr>
              <w:t xml:space="preserve"> игла с продольными </w:t>
            </w:r>
            <w:proofErr w:type="spellStart"/>
            <w:r w:rsidRPr="000A6B66">
              <w:rPr>
                <w:rFonts w:ascii="Times New Roman" w:hAnsi="Times New Roman" w:cs="Times New Roman"/>
                <w:sz w:val="20"/>
                <w:szCs w:val="20"/>
              </w:rPr>
              <w:t>насечами</w:t>
            </w:r>
            <w:proofErr w:type="spellEnd"/>
            <w:r w:rsidRPr="000A6B66">
              <w:rPr>
                <w:rFonts w:ascii="Times New Roman" w:hAnsi="Times New Roman" w:cs="Times New Roman"/>
                <w:sz w:val="20"/>
                <w:szCs w:val="20"/>
              </w:rPr>
              <w:t xml:space="preserve"> для </w:t>
            </w:r>
            <w:r w:rsidRPr="000A6B66">
              <w:rPr>
                <w:rFonts w:ascii="Times New Roman" w:hAnsi="Times New Roman" w:cs="Times New Roman"/>
                <w:sz w:val="20"/>
                <w:szCs w:val="20"/>
              </w:rPr>
              <w:lastRenderedPageBreak/>
              <w:t xml:space="preserve">лучшей фиксации в иглодержателе </w:t>
            </w:r>
            <w:proofErr w:type="spellStart"/>
            <w:r w:rsidRPr="000A6B66">
              <w:rPr>
                <w:rFonts w:ascii="Times New Roman" w:hAnsi="Times New Roman" w:cs="Times New Roman"/>
                <w:sz w:val="20"/>
                <w:szCs w:val="20"/>
              </w:rPr>
              <w:t>Vicrul</w:t>
            </w:r>
            <w:proofErr w:type="spellEnd"/>
            <w:r w:rsidRPr="000A6B66">
              <w:rPr>
                <w:rFonts w:ascii="Times New Roman" w:hAnsi="Times New Roman" w:cs="Times New Roman"/>
                <w:sz w:val="20"/>
                <w:szCs w:val="20"/>
              </w:rPr>
              <w:t xml:space="preserve"> №1  МО-45-70 см VCP 9245</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lastRenderedPageBreak/>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2550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51000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lastRenderedPageBreak/>
              <w:t>13</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Марля </w:t>
            </w:r>
          </w:p>
        </w:tc>
        <w:tc>
          <w:tcPr>
            <w:tcW w:w="1910" w:type="dxa"/>
          </w:tcPr>
          <w:p w:rsidR="000A6B66" w:rsidRPr="000A6B66" w:rsidRDefault="000A6B66" w:rsidP="004B27C8">
            <w:pPr>
              <w:shd w:val="clear" w:color="auto" w:fill="FFFFFF"/>
              <w:tabs>
                <w:tab w:val="left" w:pos="600"/>
              </w:tabs>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медицинская нестерильная</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м</w:t>
            </w:r>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77</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154000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14</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Лейкопластырь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2,5см х</w:t>
            </w:r>
            <w:proofErr w:type="gramStart"/>
            <w:r w:rsidRPr="000A6B66">
              <w:rPr>
                <w:rFonts w:ascii="Times New Roman" w:hAnsi="Times New Roman" w:cs="Times New Roman"/>
                <w:sz w:val="20"/>
                <w:szCs w:val="20"/>
              </w:rPr>
              <w:t>9</w:t>
            </w:r>
            <w:proofErr w:type="gramEnd"/>
            <w:r w:rsidRPr="000A6B66">
              <w:rPr>
                <w:rFonts w:ascii="Times New Roman" w:hAnsi="Times New Roman" w:cs="Times New Roman"/>
                <w:sz w:val="20"/>
                <w:szCs w:val="20"/>
              </w:rPr>
              <w:t>,1 м</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479</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287400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15</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Вата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100,0 не стерильная</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249</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298800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16</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Т3 свободный</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трийодтиронин</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42300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42300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17</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Т</w:t>
            </w:r>
            <w:proofErr w:type="gramStart"/>
            <w:r w:rsidRPr="000A6B66">
              <w:rPr>
                <w:rFonts w:ascii="Times New Roman" w:hAnsi="Times New Roman" w:cs="Times New Roman"/>
                <w:sz w:val="20"/>
                <w:szCs w:val="20"/>
              </w:rPr>
              <w:t>4</w:t>
            </w:r>
            <w:proofErr w:type="gramEnd"/>
            <w:r w:rsidRPr="000A6B66">
              <w:rPr>
                <w:rFonts w:ascii="Times New Roman" w:hAnsi="Times New Roman" w:cs="Times New Roman"/>
                <w:sz w:val="20"/>
                <w:szCs w:val="20"/>
              </w:rPr>
              <w:t xml:space="preserve"> свободный</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тироксин</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42300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169200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18</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ТТГ</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тиреотропный гормон</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34500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103500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19</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АТТГ</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 xml:space="preserve">антитела к </w:t>
            </w:r>
            <w:proofErr w:type="spellStart"/>
            <w:r w:rsidRPr="000A6B66">
              <w:rPr>
                <w:rFonts w:ascii="Times New Roman" w:hAnsi="Times New Roman" w:cs="Times New Roman"/>
                <w:sz w:val="20"/>
                <w:szCs w:val="20"/>
              </w:rPr>
              <w:t>тиреоглобулину</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26650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26650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20</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АТПО</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 xml:space="preserve">антитела к </w:t>
            </w:r>
            <w:proofErr w:type="spellStart"/>
            <w:r w:rsidRPr="000A6B66">
              <w:rPr>
                <w:rFonts w:ascii="Times New Roman" w:hAnsi="Times New Roman" w:cs="Times New Roman"/>
                <w:sz w:val="20"/>
                <w:szCs w:val="20"/>
              </w:rPr>
              <w:t>пироксидазе</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28550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171300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21</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Анти HCV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комплект 2</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16700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167000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22</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Анти HCV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комплект 4 (подтверждающий</w:t>
            </w:r>
            <w:proofErr w:type="gramStart"/>
            <w:r w:rsidRPr="000A6B66">
              <w:rPr>
                <w:rFonts w:ascii="Times New Roman" w:hAnsi="Times New Roman" w:cs="Times New Roman"/>
                <w:sz w:val="20"/>
                <w:szCs w:val="20"/>
              </w:rPr>
              <w:t xml:space="preserve"> )</w:t>
            </w:r>
            <w:proofErr w:type="gram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20380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61140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23</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Hbs</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Ag</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комплект 3</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15</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18600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279000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24</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Hbs</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Ag</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tabs>
                <w:tab w:val="left" w:pos="285"/>
              </w:tabs>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комплект 5 (подтверждающий)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21700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65100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25</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Векто</w:t>
            </w:r>
            <w:proofErr w:type="spellEnd"/>
            <w:r w:rsidRPr="000A6B66">
              <w:rPr>
                <w:rFonts w:ascii="Times New Roman" w:hAnsi="Times New Roman" w:cs="Times New Roman"/>
                <w:sz w:val="20"/>
                <w:szCs w:val="20"/>
              </w:rPr>
              <w:t xml:space="preserve"> ВПГ </w:t>
            </w:r>
          </w:p>
        </w:tc>
        <w:tc>
          <w:tcPr>
            <w:tcW w:w="1910" w:type="dxa"/>
          </w:tcPr>
          <w:p w:rsidR="000A6B66" w:rsidRPr="000A6B66" w:rsidRDefault="000A6B66" w:rsidP="004B27C8">
            <w:pPr>
              <w:shd w:val="clear" w:color="auto" w:fill="FFFFFF"/>
              <w:tabs>
                <w:tab w:val="left" w:pos="240"/>
              </w:tabs>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стрип</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32800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65600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26</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Векто</w:t>
            </w:r>
            <w:proofErr w:type="spellEnd"/>
            <w:r w:rsidRPr="000A6B66">
              <w:rPr>
                <w:rFonts w:ascii="Times New Roman" w:hAnsi="Times New Roman" w:cs="Times New Roman"/>
                <w:sz w:val="20"/>
                <w:szCs w:val="20"/>
              </w:rPr>
              <w:t xml:space="preserve"> ВПГ </w:t>
            </w:r>
          </w:p>
        </w:tc>
        <w:tc>
          <w:tcPr>
            <w:tcW w:w="1910" w:type="dxa"/>
          </w:tcPr>
          <w:p w:rsidR="000A6B66" w:rsidRPr="000A6B66" w:rsidRDefault="000A6B66" w:rsidP="004B27C8">
            <w:pPr>
              <w:shd w:val="clear" w:color="auto" w:fill="FFFFFF"/>
              <w:tabs>
                <w:tab w:val="left" w:pos="345"/>
              </w:tabs>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IgM</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стрип</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31500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63000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27</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Векто</w:t>
            </w:r>
            <w:proofErr w:type="spellEnd"/>
            <w:r w:rsidRPr="000A6B66">
              <w:rPr>
                <w:rFonts w:ascii="Times New Roman" w:hAnsi="Times New Roman" w:cs="Times New Roman"/>
                <w:sz w:val="20"/>
                <w:szCs w:val="20"/>
              </w:rPr>
              <w:t xml:space="preserve"> ЦМВ </w:t>
            </w:r>
          </w:p>
        </w:tc>
        <w:tc>
          <w:tcPr>
            <w:tcW w:w="1910" w:type="dxa"/>
          </w:tcPr>
          <w:p w:rsidR="000A6B66" w:rsidRPr="000A6B66" w:rsidRDefault="000A6B66" w:rsidP="004B27C8">
            <w:pPr>
              <w:shd w:val="clear" w:color="auto" w:fill="FFFFFF"/>
              <w:tabs>
                <w:tab w:val="left" w:pos="285"/>
              </w:tabs>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стрип</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31500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63000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28</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Векто</w:t>
            </w:r>
            <w:proofErr w:type="spellEnd"/>
            <w:r w:rsidRPr="000A6B66">
              <w:rPr>
                <w:rFonts w:ascii="Times New Roman" w:hAnsi="Times New Roman" w:cs="Times New Roman"/>
                <w:sz w:val="20"/>
                <w:szCs w:val="20"/>
              </w:rPr>
              <w:t xml:space="preserve"> ЦМВ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IgM</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стрип</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31500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63000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29</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Векто</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Токсо</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tabs>
                <w:tab w:val="left" w:pos="390"/>
              </w:tabs>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стрип</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31500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378000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30</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Векто</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Токсо</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IgM</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стрип</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34500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414000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31</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Векто</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Рубелла</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tabs>
                <w:tab w:val="left" w:pos="510"/>
              </w:tabs>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стрип</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35350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70700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32</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Векто</w:t>
            </w:r>
            <w:proofErr w:type="spell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Рубелла</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tabs>
                <w:tab w:val="left" w:pos="300"/>
              </w:tabs>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w:t>
            </w:r>
            <w:proofErr w:type="gramStart"/>
            <w:r w:rsidRPr="000A6B66">
              <w:rPr>
                <w:rFonts w:ascii="Times New Roman" w:hAnsi="Times New Roman" w:cs="Times New Roman"/>
                <w:sz w:val="20"/>
                <w:szCs w:val="20"/>
              </w:rPr>
              <w:t>М</w:t>
            </w:r>
            <w:proofErr w:type="spellEnd"/>
            <w:proofErr w:type="gramEnd"/>
            <w:r w:rsidRPr="000A6B66">
              <w:rPr>
                <w:rFonts w:ascii="Times New Roman" w:hAnsi="Times New Roman" w:cs="Times New Roman"/>
                <w:sz w:val="20"/>
                <w:szCs w:val="20"/>
              </w:rPr>
              <w:t xml:space="preserve">  </w:t>
            </w:r>
            <w:proofErr w:type="spellStart"/>
            <w:r w:rsidRPr="000A6B66">
              <w:rPr>
                <w:rFonts w:ascii="Times New Roman" w:hAnsi="Times New Roman" w:cs="Times New Roman"/>
                <w:sz w:val="20"/>
                <w:szCs w:val="20"/>
              </w:rPr>
              <w:t>стрип</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38050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76100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33</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Гарднерелла</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/M</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29350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58700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34</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Микоплазмоз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/M</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28850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57700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35</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Трихомоно</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/M</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29850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29850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36</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Уреаплазмоз</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/M</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28850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57700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37</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Хламиди</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IgG</w:t>
            </w:r>
            <w:proofErr w:type="spellEnd"/>
            <w:r w:rsidRPr="000A6B66">
              <w:rPr>
                <w:rFonts w:ascii="Times New Roman" w:hAnsi="Times New Roman" w:cs="Times New Roman"/>
                <w:sz w:val="20"/>
                <w:szCs w:val="20"/>
              </w:rPr>
              <w:t>/M</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наб</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27650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110600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38</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Наконечники универсальные желтые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 xml:space="preserve">с фаской до 200 </w:t>
            </w:r>
            <w:proofErr w:type="spellStart"/>
            <w:r w:rsidRPr="000A6B66">
              <w:rPr>
                <w:rFonts w:ascii="Times New Roman" w:hAnsi="Times New Roman" w:cs="Times New Roman"/>
                <w:sz w:val="20"/>
                <w:szCs w:val="20"/>
              </w:rPr>
              <w:t>мкл</w:t>
            </w:r>
            <w:proofErr w:type="spellEnd"/>
            <w:r w:rsidRPr="000A6B66">
              <w:rPr>
                <w:rFonts w:ascii="Times New Roman" w:hAnsi="Times New Roman" w:cs="Times New Roman"/>
                <w:sz w:val="20"/>
                <w:szCs w:val="20"/>
              </w:rPr>
              <w:t xml:space="preserve"> № 1000</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8000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48000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39</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С реактивный  белок</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5750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28750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40</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Ревматоидный фактор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5180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25900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41</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Антистрептолизин</w:t>
            </w:r>
            <w:proofErr w:type="spellEnd"/>
            <w:proofErr w:type="gramStart"/>
            <w:r w:rsidRPr="000A6B66">
              <w:rPr>
                <w:rFonts w:ascii="Times New Roman" w:hAnsi="Times New Roman" w:cs="Times New Roman"/>
                <w:sz w:val="20"/>
                <w:szCs w:val="20"/>
              </w:rPr>
              <w:t xml:space="preserve"> О</w:t>
            </w:r>
            <w:proofErr w:type="gramEnd"/>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7050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7050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42</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Глюкофан</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№50</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156</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2540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396240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43</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Лизирующий</w:t>
            </w:r>
            <w:proofErr w:type="spellEnd"/>
            <w:r w:rsidRPr="000A6B66">
              <w:rPr>
                <w:rFonts w:ascii="Times New Roman" w:hAnsi="Times New Roman" w:cs="Times New Roman"/>
                <w:sz w:val="20"/>
                <w:szCs w:val="20"/>
              </w:rPr>
              <w:t xml:space="preserve">  раствор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500 мл  гематологического  анализатора  ERMA</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фл</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31100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124400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44</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Гель для УЗИ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5л</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кан</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4675</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46750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45</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Проявитель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20 л</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кан</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19900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79600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46</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Фиксаж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20л</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кан</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12850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51400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47</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Презервативы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одноразовые</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396</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35</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13860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48</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Капилляр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0,02 мл</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60000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49</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Укладка контейнер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для переноса и хранения пробирок</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18870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18870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50</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Фильтровальная бумага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для сухой капли крови</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3365</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16825</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51</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Пробирки  </w:t>
            </w:r>
            <w:proofErr w:type="spellStart"/>
            <w:r w:rsidRPr="000A6B66">
              <w:rPr>
                <w:rFonts w:ascii="Times New Roman" w:hAnsi="Times New Roman" w:cs="Times New Roman"/>
                <w:sz w:val="20"/>
                <w:szCs w:val="20"/>
              </w:rPr>
              <w:lastRenderedPageBreak/>
              <w:t>центрифужные</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lastRenderedPageBreak/>
              <w:t xml:space="preserve">градуированные </w:t>
            </w:r>
            <w:r w:rsidRPr="000A6B66">
              <w:rPr>
                <w:rFonts w:ascii="Times New Roman" w:hAnsi="Times New Roman" w:cs="Times New Roman"/>
                <w:sz w:val="20"/>
                <w:szCs w:val="20"/>
              </w:rPr>
              <w:lastRenderedPageBreak/>
              <w:t>стеклянные</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lastRenderedPageBreak/>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35</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21000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lastRenderedPageBreak/>
              <w:t>52</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Капилляры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для СОЭ</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53</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Шприцы одноразовые</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5,0</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7000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12,1</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84700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54</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Шприцы одноразовые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20,0</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7000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22,4</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156800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55</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Бумага для ЭКГ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210х295</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рул</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6</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1215</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7290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56</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Покровное стекло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18*18</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57</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Предметное стекло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25*75*2</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800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25</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58</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Термографическая медицинская пленка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Drystar</w:t>
            </w:r>
            <w:proofErr w:type="spellEnd"/>
            <w:r w:rsidRPr="000A6B66">
              <w:rPr>
                <w:rFonts w:ascii="Times New Roman" w:hAnsi="Times New Roman" w:cs="Times New Roman"/>
                <w:sz w:val="20"/>
                <w:szCs w:val="20"/>
              </w:rPr>
              <w:t xml:space="preserve"> DT2B 25x30№100</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48200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241000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59</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Пипетка Пастера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одноразовые</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30000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60</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Масло Иммерсионное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100,0</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фл</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530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2650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61</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Мешок  </w:t>
            </w:r>
            <w:proofErr w:type="spellStart"/>
            <w:r w:rsidRPr="000A6B66">
              <w:rPr>
                <w:rFonts w:ascii="Times New Roman" w:hAnsi="Times New Roman" w:cs="Times New Roman"/>
                <w:sz w:val="20"/>
                <w:szCs w:val="20"/>
              </w:rPr>
              <w:t>Амбу</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детский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15000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15000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62</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Мешок  </w:t>
            </w:r>
            <w:proofErr w:type="spellStart"/>
            <w:r w:rsidRPr="000A6B66">
              <w:rPr>
                <w:rFonts w:ascii="Times New Roman" w:hAnsi="Times New Roman" w:cs="Times New Roman"/>
                <w:sz w:val="20"/>
                <w:szCs w:val="20"/>
              </w:rPr>
              <w:t>Амбу</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взрослый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38000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76000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63</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Термоиндикатор</w:t>
            </w:r>
            <w:proofErr w:type="spellEnd"/>
            <w:r w:rsidRPr="000A6B66">
              <w:rPr>
                <w:rFonts w:ascii="Times New Roman" w:hAnsi="Times New Roman" w:cs="Times New Roman"/>
                <w:sz w:val="20"/>
                <w:szCs w:val="20"/>
              </w:rPr>
              <w:t xml:space="preserve">  для паровой стерилизации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132 внутренний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7550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75500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64</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proofErr w:type="spellStart"/>
            <w:r w:rsidRPr="000A6B66">
              <w:rPr>
                <w:rFonts w:ascii="Times New Roman" w:hAnsi="Times New Roman" w:cs="Times New Roman"/>
                <w:sz w:val="20"/>
                <w:szCs w:val="20"/>
              </w:rPr>
              <w:t>Термоиндикатор</w:t>
            </w:r>
            <w:proofErr w:type="spellEnd"/>
            <w:r w:rsidRPr="000A6B66">
              <w:rPr>
                <w:rFonts w:ascii="Times New Roman" w:hAnsi="Times New Roman" w:cs="Times New Roman"/>
                <w:sz w:val="20"/>
                <w:szCs w:val="20"/>
              </w:rPr>
              <w:t xml:space="preserve">  для паровой стерилизации</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132 наружный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7550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75500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65</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Жгут медицинский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кровоостанавливающий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150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7500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66</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Мешок </w:t>
            </w:r>
            <w:proofErr w:type="spellStart"/>
            <w:r w:rsidRPr="000A6B66">
              <w:rPr>
                <w:rFonts w:ascii="Times New Roman" w:hAnsi="Times New Roman" w:cs="Times New Roman"/>
                <w:sz w:val="20"/>
                <w:szCs w:val="20"/>
              </w:rPr>
              <w:t>Амбу</w:t>
            </w:r>
            <w:proofErr w:type="spellEnd"/>
            <w:r w:rsidRPr="000A6B66">
              <w:rPr>
                <w:rFonts w:ascii="Times New Roman" w:hAnsi="Times New Roman" w:cs="Times New Roman"/>
                <w:sz w:val="20"/>
                <w:szCs w:val="20"/>
              </w:rPr>
              <w:t xml:space="preserve"> </w:t>
            </w:r>
          </w:p>
        </w:tc>
        <w:tc>
          <w:tcPr>
            <w:tcW w:w="1910" w:type="dxa"/>
          </w:tcPr>
          <w:p w:rsidR="000A6B66" w:rsidRPr="000A6B66" w:rsidRDefault="000A6B66" w:rsidP="004B27C8">
            <w:pPr>
              <w:shd w:val="clear" w:color="auto" w:fill="FFFFFF"/>
              <w:tabs>
                <w:tab w:val="left" w:pos="495"/>
              </w:tabs>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взрослый одноразовый</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12000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36000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67</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Кислота сульфосалициловая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порошок</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кг</w:t>
            </w:r>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5245</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52450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68</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Система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 xml:space="preserve">Одноразовая для </w:t>
            </w:r>
            <w:proofErr w:type="spellStart"/>
            <w:r w:rsidRPr="000A6B66">
              <w:rPr>
                <w:rFonts w:ascii="Times New Roman" w:hAnsi="Times New Roman" w:cs="Times New Roman"/>
                <w:sz w:val="20"/>
                <w:szCs w:val="20"/>
              </w:rPr>
              <w:t>инфузий</w:t>
            </w:r>
            <w:proofErr w:type="spellEnd"/>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5000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46,86</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234300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69</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Индикаторные полоски для определения 11 параметров мочи </w:t>
            </w:r>
          </w:p>
        </w:tc>
        <w:tc>
          <w:tcPr>
            <w:tcW w:w="1910"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LabStrip</w:t>
            </w:r>
            <w:proofErr w:type="spellEnd"/>
            <w:r w:rsidRPr="000A6B66">
              <w:rPr>
                <w:rFonts w:ascii="Times New Roman" w:hAnsi="Times New Roman" w:cs="Times New Roman"/>
                <w:sz w:val="20"/>
                <w:szCs w:val="20"/>
              </w:rPr>
              <w:t xml:space="preserve"> U 11Plus тест полоской для анализатора мочи</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r w:rsidRPr="000A6B66">
              <w:rPr>
                <w:rFonts w:ascii="Times New Roman" w:hAnsi="Times New Roman" w:cs="Times New Roman"/>
                <w:sz w:val="20"/>
                <w:szCs w:val="20"/>
              </w:rPr>
              <w:t>уп</w:t>
            </w:r>
            <w:proofErr w:type="spell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120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17500</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2100000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r w:rsidR="000A6B66" w:rsidRPr="000A6B66" w:rsidTr="000A6B66">
        <w:tc>
          <w:tcPr>
            <w:tcW w:w="416" w:type="dxa"/>
          </w:tcPr>
          <w:p w:rsidR="000A6B66" w:rsidRPr="000A6B66" w:rsidRDefault="000A6B66" w:rsidP="004B27C8">
            <w:pPr>
              <w:shd w:val="clear" w:color="auto" w:fill="FFFFFF" w:themeFill="background1"/>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70</w:t>
            </w:r>
          </w:p>
        </w:tc>
        <w:tc>
          <w:tcPr>
            <w:tcW w:w="1928" w:type="dxa"/>
          </w:tcPr>
          <w:p w:rsidR="000A6B66" w:rsidRPr="000A6B66" w:rsidRDefault="000A6B66" w:rsidP="004B27C8">
            <w:pPr>
              <w:shd w:val="clear" w:color="auto" w:fill="FFFFFF"/>
              <w:autoSpaceDE w:val="0"/>
              <w:autoSpaceDN w:val="0"/>
              <w:adjustRightInd w:val="0"/>
              <w:rPr>
                <w:rFonts w:ascii="Times New Roman" w:hAnsi="Times New Roman" w:cs="Times New Roman"/>
                <w:sz w:val="20"/>
                <w:szCs w:val="20"/>
              </w:rPr>
            </w:pPr>
            <w:r w:rsidRPr="000A6B66">
              <w:rPr>
                <w:rFonts w:ascii="Times New Roman" w:hAnsi="Times New Roman" w:cs="Times New Roman"/>
                <w:sz w:val="20"/>
                <w:szCs w:val="20"/>
              </w:rPr>
              <w:t xml:space="preserve">Скальпель </w:t>
            </w:r>
          </w:p>
        </w:tc>
        <w:tc>
          <w:tcPr>
            <w:tcW w:w="1910" w:type="dxa"/>
          </w:tcPr>
          <w:p w:rsidR="000A6B66" w:rsidRPr="000A6B66" w:rsidRDefault="000A6B66" w:rsidP="004B27C8">
            <w:pPr>
              <w:shd w:val="clear" w:color="auto" w:fill="FFFFFF"/>
              <w:tabs>
                <w:tab w:val="left" w:pos="540"/>
              </w:tabs>
              <w:autoSpaceDE w:val="0"/>
              <w:autoSpaceDN w:val="0"/>
              <w:adjustRightInd w:val="0"/>
              <w:jc w:val="center"/>
              <w:rPr>
                <w:rFonts w:ascii="Times New Roman" w:hAnsi="Times New Roman" w:cs="Times New Roman"/>
                <w:sz w:val="20"/>
                <w:szCs w:val="20"/>
              </w:rPr>
            </w:pPr>
            <w:r w:rsidRPr="000A6B66">
              <w:rPr>
                <w:rFonts w:ascii="Times New Roman" w:hAnsi="Times New Roman" w:cs="Times New Roman"/>
                <w:sz w:val="20"/>
                <w:szCs w:val="20"/>
              </w:rPr>
              <w:t>одноразовый размер 16,19,</w:t>
            </w:r>
          </w:p>
        </w:tc>
        <w:tc>
          <w:tcPr>
            <w:tcW w:w="708" w:type="dxa"/>
          </w:tcPr>
          <w:p w:rsidR="000A6B66" w:rsidRPr="000A6B66" w:rsidRDefault="000A6B66" w:rsidP="004B27C8">
            <w:pPr>
              <w:shd w:val="clear" w:color="auto" w:fill="FFFFFF"/>
              <w:autoSpaceDE w:val="0"/>
              <w:autoSpaceDN w:val="0"/>
              <w:adjustRightInd w:val="0"/>
              <w:jc w:val="center"/>
              <w:rPr>
                <w:rFonts w:ascii="Times New Roman" w:hAnsi="Times New Roman" w:cs="Times New Roman"/>
                <w:sz w:val="20"/>
                <w:szCs w:val="20"/>
              </w:rPr>
            </w:pPr>
            <w:proofErr w:type="spellStart"/>
            <w:proofErr w:type="gramStart"/>
            <w:r w:rsidRPr="000A6B66">
              <w:rPr>
                <w:rFonts w:ascii="Times New Roman" w:hAnsi="Times New Roman" w:cs="Times New Roman"/>
                <w:sz w:val="20"/>
                <w:szCs w:val="20"/>
              </w:rPr>
              <w:t>шт</w:t>
            </w:r>
            <w:proofErr w:type="spellEnd"/>
            <w:proofErr w:type="gramEnd"/>
          </w:p>
        </w:tc>
        <w:tc>
          <w:tcPr>
            <w:tcW w:w="709"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100</w:t>
            </w:r>
          </w:p>
        </w:tc>
        <w:tc>
          <w:tcPr>
            <w:tcW w:w="851"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209</w:t>
            </w:r>
          </w:p>
        </w:tc>
        <w:tc>
          <w:tcPr>
            <w:tcW w:w="1275" w:type="dxa"/>
          </w:tcPr>
          <w:p w:rsidR="000A6B66" w:rsidRPr="000A6B66" w:rsidRDefault="000A6B66" w:rsidP="004B27C8">
            <w:pPr>
              <w:shd w:val="clear" w:color="auto" w:fill="FFFFFF"/>
              <w:autoSpaceDE w:val="0"/>
              <w:autoSpaceDN w:val="0"/>
              <w:adjustRightInd w:val="0"/>
              <w:jc w:val="right"/>
              <w:rPr>
                <w:rFonts w:ascii="Times New Roman" w:hAnsi="Times New Roman" w:cs="Times New Roman"/>
                <w:sz w:val="20"/>
                <w:szCs w:val="20"/>
              </w:rPr>
            </w:pPr>
            <w:r w:rsidRPr="000A6B66">
              <w:rPr>
                <w:rFonts w:ascii="Times New Roman" w:hAnsi="Times New Roman" w:cs="Times New Roman"/>
                <w:sz w:val="20"/>
                <w:szCs w:val="20"/>
              </w:rPr>
              <w:t>20900</w:t>
            </w:r>
          </w:p>
        </w:tc>
        <w:tc>
          <w:tcPr>
            <w:tcW w:w="1262"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c>
          <w:tcPr>
            <w:tcW w:w="1113" w:type="dxa"/>
            <w:vMerge/>
          </w:tcPr>
          <w:p w:rsidR="000A6B66" w:rsidRPr="000A6B66" w:rsidRDefault="000A6B66" w:rsidP="004B27C8">
            <w:pPr>
              <w:shd w:val="clear" w:color="auto" w:fill="FFFFFF" w:themeFill="background1"/>
              <w:jc w:val="center"/>
              <w:rPr>
                <w:rFonts w:ascii="Times New Roman" w:hAnsi="Times New Roman" w:cs="Times New Roman"/>
                <w:b/>
                <w:bCs/>
                <w:sz w:val="20"/>
                <w:szCs w:val="20"/>
              </w:rPr>
            </w:pPr>
          </w:p>
        </w:tc>
      </w:tr>
    </w:tbl>
    <w:p w:rsidR="00CA6FE4" w:rsidRPr="00342C2F" w:rsidRDefault="00CA6FE4" w:rsidP="00CA6FE4">
      <w:pPr>
        <w:pStyle w:val="j15"/>
        <w:shd w:val="clear" w:color="auto" w:fill="FFFFFF"/>
        <w:spacing w:before="0" w:beforeAutospacing="0" w:after="0" w:afterAutospacing="0"/>
        <w:textAlignment w:val="baseline"/>
        <w:rPr>
          <w:b/>
          <w:i/>
        </w:rPr>
      </w:pPr>
    </w:p>
    <w:p w:rsidR="00CA6FE4" w:rsidRPr="000A0867" w:rsidRDefault="00CA6FE4" w:rsidP="00CA6FE4">
      <w:pPr>
        <w:pStyle w:val="a5"/>
        <w:spacing w:before="0" w:beforeAutospacing="0" w:after="0" w:afterAutospacing="0"/>
        <w:jc w:val="right"/>
        <w:rPr>
          <w:b/>
          <w:i/>
        </w:rPr>
      </w:pPr>
    </w:p>
    <w:p w:rsidR="00CA6FE4" w:rsidRPr="00342C2F" w:rsidRDefault="00CA6FE4" w:rsidP="00CA6FE4">
      <w:pPr>
        <w:pStyle w:val="j15"/>
        <w:shd w:val="clear" w:color="auto" w:fill="FFFFFF"/>
        <w:spacing w:before="0" w:beforeAutospacing="0" w:after="0" w:afterAutospacing="0"/>
        <w:textAlignment w:val="baseline"/>
        <w:rPr>
          <w:b/>
          <w:i/>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p>
          <w:p w:rsidR="00CA6FE4" w:rsidRPr="00CA6FE4" w:rsidRDefault="00CA6FE4" w:rsidP="00FD460E">
            <w:pPr>
              <w:pStyle w:val="2"/>
              <w:ind w:left="0"/>
              <w:rPr>
                <w:sz w:val="20"/>
                <w:lang w:val="kk-KZ" w:eastAsia="en-US"/>
              </w:rPr>
            </w:pPr>
            <w:r w:rsidRPr="00CA6FE4">
              <w:rPr>
                <w:sz w:val="20"/>
                <w:lang w:val="kk-KZ" w:eastAsia="en-US"/>
              </w:rPr>
              <w:t>БИК  TSESKZKA, АО «Цеснабанк»,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5A2501" w:rsidRPr="00FC4A17" w:rsidRDefault="00CA6FE4" w:rsidP="00FC4A17">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00FC4A17">
              <w:rPr>
                <w:sz w:val="20"/>
                <w:lang w:val="kk-KZ" w:eastAsia="en-US"/>
              </w:rPr>
              <w:t xml:space="preserve"> </w:t>
            </w: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9A" w:rsidRDefault="008A439A" w:rsidP="00DB5225">
      <w:pPr>
        <w:spacing w:after="0" w:line="240" w:lineRule="auto"/>
      </w:pPr>
      <w:r>
        <w:separator/>
      </w:r>
    </w:p>
  </w:endnote>
  <w:endnote w:type="continuationSeparator" w:id="0">
    <w:p w:rsidR="008A439A" w:rsidRDefault="008A439A"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9A" w:rsidRDefault="008A439A" w:rsidP="00DB5225">
      <w:pPr>
        <w:spacing w:after="0" w:line="240" w:lineRule="auto"/>
      </w:pPr>
      <w:r>
        <w:separator/>
      </w:r>
    </w:p>
  </w:footnote>
  <w:footnote w:type="continuationSeparator" w:id="0">
    <w:p w:rsidR="008A439A" w:rsidRDefault="008A439A"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0A6B66"/>
    <w:rsid w:val="002A563B"/>
    <w:rsid w:val="00353506"/>
    <w:rsid w:val="003F6D57"/>
    <w:rsid w:val="0047382B"/>
    <w:rsid w:val="005A2501"/>
    <w:rsid w:val="00881CB3"/>
    <w:rsid w:val="008A439A"/>
    <w:rsid w:val="008B510C"/>
    <w:rsid w:val="008E0E7C"/>
    <w:rsid w:val="009F0A37"/>
    <w:rsid w:val="00B3508D"/>
    <w:rsid w:val="00B556AB"/>
    <w:rsid w:val="00C014CB"/>
    <w:rsid w:val="00CA6FE4"/>
    <w:rsid w:val="00DB5225"/>
    <w:rsid w:val="00E4136D"/>
    <w:rsid w:val="00F13FA9"/>
    <w:rsid w:val="00F61BB7"/>
    <w:rsid w:val="00FA580D"/>
    <w:rsid w:val="00FC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5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5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913317358">
      <w:bodyDiv w:val="1"/>
      <w:marLeft w:val="0"/>
      <w:marRight w:val="0"/>
      <w:marTop w:val="0"/>
      <w:marBottom w:val="0"/>
      <w:divBdr>
        <w:top w:val="none" w:sz="0" w:space="0" w:color="auto"/>
        <w:left w:val="none" w:sz="0" w:space="0" w:color="auto"/>
        <w:bottom w:val="none" w:sz="0" w:space="0" w:color="auto"/>
        <w:right w:val="none" w:sz="0" w:space="0" w:color="auto"/>
      </w:divBdr>
    </w:div>
    <w:div w:id="935986130">
      <w:bodyDiv w:val="1"/>
      <w:marLeft w:val="0"/>
      <w:marRight w:val="0"/>
      <w:marTop w:val="0"/>
      <w:marBottom w:val="0"/>
      <w:divBdr>
        <w:top w:val="none" w:sz="0" w:space="0" w:color="auto"/>
        <w:left w:val="none" w:sz="0" w:space="0" w:color="auto"/>
        <w:bottom w:val="none" w:sz="0" w:space="0" w:color="auto"/>
        <w:right w:val="none" w:sz="0" w:space="0" w:color="auto"/>
      </w:divBdr>
    </w:div>
    <w:div w:id="19272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3474</Words>
  <Characters>19808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HP-pc</cp:lastModifiedBy>
  <cp:revision>14</cp:revision>
  <dcterms:created xsi:type="dcterms:W3CDTF">2018-12-09T05:47:00Z</dcterms:created>
  <dcterms:modified xsi:type="dcterms:W3CDTF">2019-01-14T12:14:00Z</dcterms:modified>
</cp:coreProperties>
</file>