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701"/>
        <w:gridCol w:w="3119"/>
        <w:gridCol w:w="709"/>
        <w:gridCol w:w="992"/>
        <w:gridCol w:w="992"/>
        <w:gridCol w:w="1843"/>
        <w:gridCol w:w="1843"/>
        <w:gridCol w:w="1843"/>
      </w:tblGrid>
      <w:tr w:rsidR="009A1DCA" w:rsidRPr="0064258C" w14:paraId="069AAFCA" w14:textId="765CBD34" w:rsidTr="00413F91">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701"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119"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274A64" w:rsidRPr="002D3C2A" w14:paraId="25F71B5F" w14:textId="1825CD75" w:rsidTr="00CB2CFA">
        <w:trPr>
          <w:trHeight w:val="549"/>
        </w:trPr>
        <w:tc>
          <w:tcPr>
            <w:tcW w:w="738" w:type="dxa"/>
            <w:noWrap/>
          </w:tcPr>
          <w:p w14:paraId="5CF21956" w14:textId="3FB4A4A0" w:rsidR="00274A64" w:rsidRPr="002D3C2A"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eastAsia="Times New Roman" w:hAnsi="Times New Roman" w:cs="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27DA6E5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262020"/>
                <w:sz w:val="20"/>
                <w:szCs w:val="20"/>
              </w:rPr>
              <w:t>Концентрированный моющий раствор 500-мл из комплекта Анализатор биохимический-турбидиметрический BA400   +15 +30 С (</w:t>
            </w:r>
            <w:proofErr w:type="spellStart"/>
            <w:r w:rsidRPr="006F1CA7">
              <w:rPr>
                <w:rFonts w:ascii="Times New Roman" w:hAnsi="Times New Roman" w:cs="Times New Roman"/>
                <w:color w:val="262020"/>
                <w:sz w:val="20"/>
                <w:szCs w:val="20"/>
              </w:rPr>
              <w:t>BioSystems</w:t>
            </w:r>
            <w:proofErr w:type="spellEnd"/>
            <w:r w:rsidRPr="006F1CA7">
              <w:rPr>
                <w:rFonts w:ascii="Times New Roman" w:hAnsi="Times New Roman" w:cs="Times New Roman"/>
                <w:color w:val="262020"/>
                <w:sz w:val="20"/>
                <w:szCs w:val="20"/>
              </w:rPr>
              <w:t xml:space="preserve"> S.A., ИСПАНИЯ) (</w:t>
            </w:r>
            <w:proofErr w:type="spellStart"/>
            <w:r w:rsidRPr="006F1CA7">
              <w:rPr>
                <w:rFonts w:ascii="Times New Roman" w:hAnsi="Times New Roman" w:cs="Times New Roman"/>
                <w:color w:val="262020"/>
                <w:sz w:val="20"/>
                <w:szCs w:val="20"/>
              </w:rPr>
              <w:t>BioSystems</w:t>
            </w:r>
            <w:proofErr w:type="spellEnd"/>
            <w:r w:rsidRPr="006F1CA7">
              <w:rPr>
                <w:rFonts w:ascii="Times New Roman" w:hAnsi="Times New Roman" w:cs="Times New Roman"/>
                <w:color w:val="262020"/>
                <w:sz w:val="20"/>
                <w:szCs w:val="20"/>
              </w:rPr>
              <w:t xml:space="preserve"> S.A., ИСПАНИЯ)</w:t>
            </w:r>
          </w:p>
        </w:tc>
        <w:tc>
          <w:tcPr>
            <w:tcW w:w="3119" w:type="dxa"/>
            <w:tcBorders>
              <w:top w:val="single" w:sz="4" w:space="0" w:color="auto"/>
              <w:left w:val="nil"/>
              <w:bottom w:val="single" w:sz="4" w:space="0" w:color="auto"/>
              <w:right w:val="single" w:sz="4" w:space="0" w:color="auto"/>
            </w:tcBorders>
            <w:shd w:val="clear" w:color="000000" w:fill="FFFFFF"/>
            <w:vAlign w:val="bottom"/>
          </w:tcPr>
          <w:p w14:paraId="6058DBCB" w14:textId="77777777" w:rsidR="00274A64" w:rsidRPr="006F1CA7" w:rsidRDefault="00274A64" w:rsidP="00274A64">
            <w:pPr>
              <w:rPr>
                <w:rFonts w:ascii="Times New Roman" w:hAnsi="Times New Roman" w:cs="Times New Roman"/>
                <w:sz w:val="20"/>
                <w:szCs w:val="20"/>
              </w:rPr>
            </w:pPr>
            <w:r w:rsidRPr="006F1CA7">
              <w:rPr>
                <w:rFonts w:ascii="Times New Roman" w:hAnsi="Times New Roman" w:cs="Times New Roman"/>
                <w:sz w:val="20"/>
                <w:szCs w:val="20"/>
              </w:rPr>
              <w:t xml:space="preserve">Концентрированный моющий раствор 500 мл из комплекта анализатор биохимический-турбидиметрический BA400, объем 500 </w:t>
            </w:r>
            <w:proofErr w:type="gramStart"/>
            <w:r w:rsidRPr="006F1CA7">
              <w:rPr>
                <w:rFonts w:ascii="Times New Roman" w:hAnsi="Times New Roman" w:cs="Times New Roman"/>
                <w:sz w:val="20"/>
                <w:szCs w:val="20"/>
              </w:rPr>
              <w:t>мл,  t</w:t>
            </w:r>
            <w:proofErr w:type="gramEnd"/>
            <w:r w:rsidRPr="006F1CA7">
              <w:rPr>
                <w:rFonts w:ascii="Times New Roman" w:hAnsi="Times New Roman" w:cs="Times New Roman"/>
                <w:sz w:val="20"/>
                <w:szCs w:val="20"/>
              </w:rPr>
              <w:t xml:space="preserve"> +15 +30 С,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p w14:paraId="22F10214" w14:textId="33B177C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12E98505" w14:textId="21F3883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lang w:val="kk-KZ"/>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3A0DCCC" w14:textId="16BD742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6D4338A0" w14:textId="7D1D012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101425</w:t>
            </w:r>
          </w:p>
        </w:tc>
        <w:tc>
          <w:tcPr>
            <w:tcW w:w="1843" w:type="dxa"/>
            <w:tcBorders>
              <w:top w:val="single" w:sz="4" w:space="0" w:color="auto"/>
              <w:left w:val="nil"/>
              <w:bottom w:val="single" w:sz="4" w:space="0" w:color="auto"/>
              <w:right w:val="single" w:sz="4" w:space="0" w:color="auto"/>
            </w:tcBorders>
            <w:shd w:val="clear" w:color="auto" w:fill="auto"/>
            <w:vAlign w:val="bottom"/>
          </w:tcPr>
          <w:p w14:paraId="46E04D02" w14:textId="5CC16BD0"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101425</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1D04D32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23B36EDC" w14:textId="77777777" w:rsidTr="00420855">
        <w:trPr>
          <w:trHeight w:val="549"/>
        </w:trPr>
        <w:tc>
          <w:tcPr>
            <w:tcW w:w="738" w:type="dxa"/>
            <w:noWrap/>
          </w:tcPr>
          <w:p w14:paraId="6902418F" w14:textId="35B0A06D"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2</w:t>
            </w:r>
          </w:p>
        </w:tc>
        <w:tc>
          <w:tcPr>
            <w:tcW w:w="1701" w:type="dxa"/>
            <w:tcBorders>
              <w:top w:val="single" w:sz="4" w:space="0" w:color="auto"/>
              <w:left w:val="single" w:sz="4" w:space="0" w:color="auto"/>
              <w:bottom w:val="single" w:sz="4" w:space="0" w:color="auto"/>
              <w:right w:val="nil"/>
            </w:tcBorders>
            <w:shd w:val="clear" w:color="auto" w:fill="auto"/>
          </w:tcPr>
          <w:p w14:paraId="1699F9C5" w14:textId="594C8D78" w:rsidR="00274A64" w:rsidRPr="006F1CA7" w:rsidRDefault="00274A64" w:rsidP="00274A64">
            <w:pPr>
              <w:shd w:val="clear" w:color="auto" w:fill="FFFFFF"/>
              <w:jc w:val="both"/>
              <w:textAlignment w:val="baseline"/>
              <w:rPr>
                <w:rFonts w:ascii="Times New Roman" w:hAnsi="Times New Roman" w:cs="Times New Roman"/>
                <w:sz w:val="20"/>
                <w:szCs w:val="20"/>
                <w:lang w:val="kk-KZ"/>
              </w:rPr>
            </w:pPr>
            <w:r w:rsidRPr="006F1CA7">
              <w:rPr>
                <w:rFonts w:ascii="Times New Roman" w:hAnsi="Times New Roman" w:cs="Times New Roman"/>
                <w:sz w:val="20"/>
                <w:szCs w:val="20"/>
              </w:rPr>
              <w:t xml:space="preserve">Набор растворов для очистки из комплекта Анализатор биохимический-турбидиметрический ВА400 (4x15 </w:t>
            </w:r>
            <w:proofErr w:type="gramStart"/>
            <w:r w:rsidRPr="006F1CA7">
              <w:rPr>
                <w:rFonts w:ascii="Times New Roman" w:hAnsi="Times New Roman" w:cs="Times New Roman"/>
                <w:sz w:val="20"/>
                <w:szCs w:val="20"/>
              </w:rPr>
              <w:t>мл)  +</w:t>
            </w:r>
            <w:proofErr w:type="gramEnd"/>
            <w:r w:rsidRPr="006F1CA7">
              <w:rPr>
                <w:rFonts w:ascii="Times New Roman" w:hAnsi="Times New Roman" w:cs="Times New Roman"/>
                <w:sz w:val="20"/>
                <w:szCs w:val="20"/>
              </w:rPr>
              <w:t>2 +30 C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2C0FC6D8" w14:textId="68DC0BA9"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C22DC" w14:textId="5CB82EC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27E23C52" w14:textId="20E7871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2D30ECEF" w14:textId="6D35A44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39020</w:t>
            </w:r>
          </w:p>
        </w:tc>
        <w:tc>
          <w:tcPr>
            <w:tcW w:w="1843" w:type="dxa"/>
            <w:tcBorders>
              <w:top w:val="single" w:sz="4" w:space="0" w:color="auto"/>
              <w:left w:val="nil"/>
              <w:bottom w:val="single" w:sz="4" w:space="0" w:color="auto"/>
              <w:right w:val="single" w:sz="4" w:space="0" w:color="auto"/>
            </w:tcBorders>
            <w:shd w:val="clear" w:color="auto" w:fill="auto"/>
            <w:vAlign w:val="bottom"/>
          </w:tcPr>
          <w:p w14:paraId="48FE49D1" w14:textId="3DEB9FA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39020</w:t>
            </w:r>
          </w:p>
        </w:tc>
        <w:tc>
          <w:tcPr>
            <w:tcW w:w="1843" w:type="dxa"/>
            <w:tcBorders>
              <w:top w:val="single" w:sz="4" w:space="0" w:color="auto"/>
              <w:left w:val="nil"/>
              <w:bottom w:val="single" w:sz="4" w:space="0" w:color="auto"/>
              <w:right w:val="single" w:sz="4" w:space="0" w:color="auto"/>
            </w:tcBorders>
            <w:shd w:val="clear" w:color="FFFFFF" w:fill="FFFFFF"/>
          </w:tcPr>
          <w:p w14:paraId="5E62AB38" w14:textId="5D24ADCB"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0A4F6A73" w14:textId="3FAEA90F"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61BE6596" w14:textId="470A43E9" w:rsidTr="00420855">
        <w:trPr>
          <w:trHeight w:val="679"/>
        </w:trPr>
        <w:tc>
          <w:tcPr>
            <w:tcW w:w="738" w:type="dxa"/>
            <w:noWrap/>
          </w:tcPr>
          <w:p w14:paraId="13E1D698" w14:textId="4C521CA1" w:rsidR="00274A64" w:rsidRPr="002D3C2A"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eastAsia="Times New Roman" w:hAnsi="Times New Roman" w:cs="Times New Roman"/>
                <w:color w:val="000000"/>
                <w:sz w:val="20"/>
                <w:szCs w:val="20"/>
                <w:lang w:eastAsia="ru-RU"/>
              </w:rPr>
              <w:t>3</w:t>
            </w:r>
          </w:p>
        </w:tc>
        <w:tc>
          <w:tcPr>
            <w:tcW w:w="1701" w:type="dxa"/>
            <w:tcBorders>
              <w:top w:val="single" w:sz="4" w:space="0" w:color="auto"/>
              <w:left w:val="single" w:sz="4" w:space="0" w:color="auto"/>
              <w:bottom w:val="single" w:sz="4" w:space="0" w:color="auto"/>
              <w:right w:val="nil"/>
            </w:tcBorders>
            <w:shd w:val="clear" w:color="auto" w:fill="auto"/>
          </w:tcPr>
          <w:p w14:paraId="59F238D8" w14:textId="13592A6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 xml:space="preserve">Флакон с кислотным промывочным раствором (20 мл) из комплекта Анализатор биохимический-турбидиметрический ВА200 </w:t>
            </w:r>
            <w:r w:rsidRPr="006F1CA7">
              <w:rPr>
                <w:rFonts w:ascii="Times New Roman" w:hAnsi="Times New Roman" w:cs="Times New Roman"/>
                <w:sz w:val="20"/>
                <w:szCs w:val="20"/>
              </w:rPr>
              <w:lastRenderedPageBreak/>
              <w:t>(4x20мл) +2 +30 C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3C7B9614" w14:textId="5EBB9B1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394E69" w14:textId="5E3A732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6D82077B" w14:textId="035FEA1F"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3065E4E8" w14:textId="11A56A0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40980</w:t>
            </w:r>
          </w:p>
        </w:tc>
        <w:tc>
          <w:tcPr>
            <w:tcW w:w="1843" w:type="dxa"/>
            <w:tcBorders>
              <w:top w:val="single" w:sz="4" w:space="0" w:color="auto"/>
              <w:left w:val="nil"/>
              <w:bottom w:val="single" w:sz="4" w:space="0" w:color="auto"/>
              <w:right w:val="single" w:sz="4" w:space="0" w:color="auto"/>
            </w:tcBorders>
            <w:shd w:val="clear" w:color="auto" w:fill="auto"/>
            <w:vAlign w:val="bottom"/>
          </w:tcPr>
          <w:p w14:paraId="500B6F6C" w14:textId="11E13BF4"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40980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32DCC14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6B5FADD4" w14:textId="77777777" w:rsidTr="00FA620D">
        <w:trPr>
          <w:trHeight w:val="679"/>
        </w:trPr>
        <w:tc>
          <w:tcPr>
            <w:tcW w:w="738" w:type="dxa"/>
            <w:noWrap/>
          </w:tcPr>
          <w:p w14:paraId="198C27EE" w14:textId="509CA004"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4</w:t>
            </w:r>
          </w:p>
        </w:tc>
        <w:tc>
          <w:tcPr>
            <w:tcW w:w="1701" w:type="dxa"/>
            <w:tcBorders>
              <w:top w:val="nil"/>
              <w:left w:val="single" w:sz="4" w:space="0" w:color="auto"/>
              <w:bottom w:val="single" w:sz="4" w:space="0" w:color="auto"/>
              <w:right w:val="nil"/>
            </w:tcBorders>
            <w:shd w:val="clear" w:color="auto" w:fill="auto"/>
          </w:tcPr>
          <w:p w14:paraId="30E4820B" w14:textId="4954872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БИОХИМИЧЕСКИЙ КАЛИБРАТОР (Human) из комплекта Анализатор биохимический-турбидиметрический ВА400 (5х5</w:t>
            </w:r>
            <w:proofErr w:type="gramStart"/>
            <w:r w:rsidRPr="006F1CA7">
              <w:rPr>
                <w:rFonts w:ascii="Times New Roman" w:hAnsi="Times New Roman" w:cs="Times New Roman"/>
                <w:sz w:val="20"/>
                <w:szCs w:val="20"/>
              </w:rPr>
              <w:t>мл)  +</w:t>
            </w:r>
            <w:proofErr w:type="gramEnd"/>
            <w:r w:rsidRPr="006F1CA7">
              <w:rPr>
                <w:rFonts w:ascii="Times New Roman" w:hAnsi="Times New Roman" w:cs="Times New Roman"/>
                <w:sz w:val="20"/>
                <w:szCs w:val="20"/>
              </w:rPr>
              <w:t>2 +8 С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nil"/>
              <w:left w:val="single" w:sz="4" w:space="0" w:color="auto"/>
              <w:bottom w:val="single" w:sz="4" w:space="0" w:color="auto"/>
              <w:right w:val="nil"/>
            </w:tcBorders>
            <w:shd w:val="clear" w:color="auto" w:fill="auto"/>
          </w:tcPr>
          <w:p w14:paraId="495DBCC2" w14:textId="4AD1A6E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lang w:val="kk-KZ"/>
              </w:rPr>
              <w:t xml:space="preserve">БИОХИМИЧЕСКИЙ КАЛИБРАТОР (Human) набор биохимических реагентов из комплекта Анализатор биохимический-турбидиметрический  ВА400, производства компании BioSystems S.A (Испания) ,параметры: АСE, кислая фосфатаза, альбумин, щелочная фосфатаза, АЛТ, АСТ, а-амилаза, амилаза панкреатическая, </w:t>
            </w:r>
            <w:r w:rsidRPr="006F1CA7">
              <w:rPr>
                <w:rFonts w:ascii="Times New Roman" w:hAnsi="Times New Roman" w:cs="Times New Roman"/>
                <w:sz w:val="20"/>
                <w:szCs w:val="20"/>
              </w:rPr>
              <w:t>β</w:t>
            </w:r>
            <w:r w:rsidRPr="006F1CA7">
              <w:rPr>
                <w:rFonts w:ascii="Times New Roman" w:hAnsi="Times New Roman" w:cs="Times New Roman"/>
                <w:sz w:val="20"/>
                <w:szCs w:val="20"/>
                <w:lang w:val="kk-KZ"/>
              </w:rPr>
              <w:t>-гидроксибутират,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С</w:t>
            </w:r>
          </w:p>
        </w:tc>
        <w:tc>
          <w:tcPr>
            <w:tcW w:w="709" w:type="dxa"/>
            <w:tcBorders>
              <w:top w:val="nil"/>
              <w:left w:val="single" w:sz="4" w:space="0" w:color="auto"/>
              <w:bottom w:val="single" w:sz="4" w:space="0" w:color="auto"/>
              <w:right w:val="single" w:sz="4" w:space="0" w:color="auto"/>
            </w:tcBorders>
            <w:shd w:val="clear" w:color="auto" w:fill="auto"/>
            <w:vAlign w:val="center"/>
          </w:tcPr>
          <w:p w14:paraId="2C1F335F" w14:textId="67FCCD8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упак</w:t>
            </w:r>
            <w:proofErr w:type="spellEnd"/>
          </w:p>
        </w:tc>
        <w:tc>
          <w:tcPr>
            <w:tcW w:w="992" w:type="dxa"/>
            <w:tcBorders>
              <w:top w:val="nil"/>
              <w:left w:val="nil"/>
              <w:bottom w:val="single" w:sz="4" w:space="0" w:color="auto"/>
              <w:right w:val="single" w:sz="4" w:space="0" w:color="auto"/>
            </w:tcBorders>
            <w:shd w:val="clear" w:color="auto" w:fill="auto"/>
            <w:vAlign w:val="bottom"/>
          </w:tcPr>
          <w:p w14:paraId="440295A2" w14:textId="686667B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323344B0" w14:textId="3BA510D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62955</w:t>
            </w:r>
          </w:p>
        </w:tc>
        <w:tc>
          <w:tcPr>
            <w:tcW w:w="1843" w:type="dxa"/>
            <w:tcBorders>
              <w:top w:val="nil"/>
              <w:left w:val="nil"/>
              <w:bottom w:val="single" w:sz="4" w:space="0" w:color="auto"/>
              <w:right w:val="single" w:sz="4" w:space="0" w:color="auto"/>
            </w:tcBorders>
            <w:shd w:val="clear" w:color="auto" w:fill="auto"/>
            <w:vAlign w:val="bottom"/>
          </w:tcPr>
          <w:p w14:paraId="73DEEFCC" w14:textId="46833D7A"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125910</w:t>
            </w:r>
          </w:p>
        </w:tc>
        <w:tc>
          <w:tcPr>
            <w:tcW w:w="1843" w:type="dxa"/>
            <w:tcBorders>
              <w:top w:val="single" w:sz="4" w:space="0" w:color="auto"/>
              <w:left w:val="nil"/>
              <w:bottom w:val="single" w:sz="4" w:space="0" w:color="auto"/>
              <w:right w:val="single" w:sz="4" w:space="0" w:color="auto"/>
            </w:tcBorders>
            <w:shd w:val="clear" w:color="FFFFFF" w:fill="FFFFFF"/>
          </w:tcPr>
          <w:p w14:paraId="4AA25979" w14:textId="59EFA951"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4F543E" w14:textId="1BBBB785"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173D19CB" w14:textId="77777777" w:rsidTr="00FF34DB">
        <w:trPr>
          <w:trHeight w:val="679"/>
        </w:trPr>
        <w:tc>
          <w:tcPr>
            <w:tcW w:w="738" w:type="dxa"/>
            <w:noWrap/>
          </w:tcPr>
          <w:p w14:paraId="3FAC2D39" w14:textId="23B398FD"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5</w:t>
            </w:r>
          </w:p>
        </w:tc>
        <w:tc>
          <w:tcPr>
            <w:tcW w:w="1701" w:type="dxa"/>
            <w:tcBorders>
              <w:top w:val="single" w:sz="4" w:space="0" w:color="auto"/>
              <w:left w:val="single" w:sz="4" w:space="0" w:color="auto"/>
              <w:bottom w:val="single" w:sz="4" w:space="0" w:color="auto"/>
              <w:right w:val="nil"/>
            </w:tcBorders>
            <w:shd w:val="clear" w:color="auto" w:fill="auto"/>
          </w:tcPr>
          <w:p w14:paraId="4B4FCC3B" w14:textId="02AEB77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БИОХИМИЧЕСКАЯ КОНТРОЛЬНАЯ СЫВОРОТКА (HUMAN) УРОВЕНЬ 1 из комплекта Анализатор биохимический- турбидиметрический ВА400 (5х5</w:t>
            </w:r>
            <w:proofErr w:type="gramStart"/>
            <w:r w:rsidRPr="006F1CA7">
              <w:rPr>
                <w:rFonts w:ascii="Times New Roman" w:hAnsi="Times New Roman" w:cs="Times New Roman"/>
                <w:sz w:val="20"/>
                <w:szCs w:val="20"/>
              </w:rPr>
              <w:t>мл)  +</w:t>
            </w:r>
            <w:proofErr w:type="gramEnd"/>
            <w:r w:rsidRPr="006F1CA7">
              <w:rPr>
                <w:rFonts w:ascii="Times New Roman" w:hAnsi="Times New Roman" w:cs="Times New Roman"/>
                <w:sz w:val="20"/>
                <w:szCs w:val="20"/>
              </w:rPr>
              <w:t>2 +8C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r w:rsidRPr="006F1CA7">
              <w:rPr>
                <w:rFonts w:ascii="Times New Roman" w:hAnsi="Times New Roman" w:cs="Times New Roman"/>
                <w:sz w:val="20"/>
                <w:szCs w:val="20"/>
              </w:rPr>
              <w:lastRenderedPageBreak/>
              <w:t>(</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4F5ADC2F" w14:textId="03C0F16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lastRenderedPageBreak/>
              <w:t xml:space="preserve">БИОХИМИЧЕСКАЯ КОНТРОЛЬНАЯ СЫВОРОТКА (HUMAN) УРОВЕНЬ l набор биохимических реагентов из комплекта Анализатор биохимический-турбидиметрический  ВА400, производства компании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roofErr w:type="spellStart"/>
            <w:r w:rsidRPr="006F1CA7">
              <w:rPr>
                <w:rFonts w:ascii="Times New Roman" w:hAnsi="Times New Roman" w:cs="Times New Roman"/>
                <w:sz w:val="20"/>
                <w:szCs w:val="20"/>
              </w:rPr>
              <w:t>параметры:АСE</w:t>
            </w:r>
            <w:proofErr w:type="spellEnd"/>
            <w:r w:rsidRPr="006F1CA7">
              <w:rPr>
                <w:rFonts w:ascii="Times New Roman" w:hAnsi="Times New Roman" w:cs="Times New Roman"/>
                <w:sz w:val="20"/>
                <w:szCs w:val="20"/>
              </w:rPr>
              <w:t>, кислая фосфатаза, альбумин, щелочная фосфатаза, АЛТ, АСТ, а-амилаза, амилаза панкреатическая, β-</w:t>
            </w:r>
            <w:proofErr w:type="spellStart"/>
            <w:r w:rsidRPr="006F1CA7">
              <w:rPr>
                <w:rFonts w:ascii="Times New Roman" w:hAnsi="Times New Roman" w:cs="Times New Roman"/>
                <w:sz w:val="20"/>
                <w:szCs w:val="20"/>
              </w:rPr>
              <w:t>гидроксибутират</w:t>
            </w:r>
            <w:proofErr w:type="spellEnd"/>
            <w:r w:rsidRPr="006F1CA7">
              <w:rPr>
                <w:rFonts w:ascii="Times New Roman" w:hAnsi="Times New Roman" w:cs="Times New Roman"/>
                <w:sz w:val="20"/>
                <w:szCs w:val="20"/>
              </w:rPr>
              <w:t xml:space="preserve">, общий и </w:t>
            </w:r>
            <w:r w:rsidRPr="006F1CA7">
              <w:rPr>
                <w:rFonts w:ascii="Times New Roman" w:hAnsi="Times New Roman" w:cs="Times New Roman"/>
                <w:sz w:val="20"/>
                <w:szCs w:val="20"/>
              </w:rPr>
              <w:lastRenderedPageBreak/>
              <w:t xml:space="preserve">прямой билирубин, кальций, хлориды, холестерин, HDL-холестерин, LDL-холестерин, </w:t>
            </w:r>
            <w:proofErr w:type="spellStart"/>
            <w:r w:rsidRPr="006F1CA7">
              <w:rPr>
                <w:rFonts w:ascii="Times New Roman" w:hAnsi="Times New Roman" w:cs="Times New Roman"/>
                <w:sz w:val="20"/>
                <w:szCs w:val="20"/>
              </w:rPr>
              <w:t>холинестераза</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СК,креатинин</w:t>
            </w:r>
            <w:proofErr w:type="spellEnd"/>
            <w:r w:rsidRPr="006F1CA7">
              <w:rPr>
                <w:rFonts w:ascii="Times New Roman" w:hAnsi="Times New Roman" w:cs="Times New Roman"/>
                <w:sz w:val="20"/>
                <w:szCs w:val="20"/>
              </w:rPr>
              <w:t>, глюкоза, ГГТ, железо, ЛДГ, лактат,  липаза,  магний, фосфор, калий, общий белок, натрий, триглицериды, мочевина, мочевая кислота, UIBC, цинк,  фасовка  5х5мл,  t +2 +8 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DCE5D" w14:textId="1BFAA7F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6BA2B713" w14:textId="7A0B40A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5C564651" w14:textId="1CBC60F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62955</w:t>
            </w:r>
          </w:p>
        </w:tc>
        <w:tc>
          <w:tcPr>
            <w:tcW w:w="1843" w:type="dxa"/>
            <w:tcBorders>
              <w:top w:val="single" w:sz="4" w:space="0" w:color="auto"/>
              <w:left w:val="nil"/>
              <w:bottom w:val="single" w:sz="4" w:space="0" w:color="auto"/>
              <w:right w:val="single" w:sz="4" w:space="0" w:color="auto"/>
            </w:tcBorders>
            <w:shd w:val="clear" w:color="auto" w:fill="auto"/>
            <w:vAlign w:val="bottom"/>
          </w:tcPr>
          <w:p w14:paraId="74D47959" w14:textId="01E16DA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125910</w:t>
            </w:r>
          </w:p>
        </w:tc>
        <w:tc>
          <w:tcPr>
            <w:tcW w:w="1843" w:type="dxa"/>
            <w:tcBorders>
              <w:top w:val="single" w:sz="4" w:space="0" w:color="auto"/>
              <w:left w:val="nil"/>
              <w:bottom w:val="single" w:sz="4" w:space="0" w:color="auto"/>
              <w:right w:val="single" w:sz="4" w:space="0" w:color="auto"/>
            </w:tcBorders>
            <w:shd w:val="clear" w:color="FFFFFF" w:fill="FFFFFF"/>
          </w:tcPr>
          <w:p w14:paraId="16404911" w14:textId="5A3F712D"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B3FBCDC" w14:textId="0B7C20FE"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24D9C3FC" w14:textId="77777777" w:rsidTr="00A76C5F">
        <w:trPr>
          <w:trHeight w:val="679"/>
        </w:trPr>
        <w:tc>
          <w:tcPr>
            <w:tcW w:w="738" w:type="dxa"/>
            <w:noWrap/>
          </w:tcPr>
          <w:p w14:paraId="5D1A9451" w14:textId="3C00EC17"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6</w:t>
            </w:r>
          </w:p>
        </w:tc>
        <w:tc>
          <w:tcPr>
            <w:tcW w:w="1701" w:type="dxa"/>
            <w:tcBorders>
              <w:top w:val="single" w:sz="4" w:space="0" w:color="auto"/>
              <w:left w:val="single" w:sz="4" w:space="0" w:color="auto"/>
              <w:bottom w:val="single" w:sz="4" w:space="0" w:color="auto"/>
              <w:right w:val="nil"/>
            </w:tcBorders>
            <w:shd w:val="clear" w:color="auto" w:fill="auto"/>
          </w:tcPr>
          <w:p w14:paraId="5FB8CF93" w14:textId="4F04856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БИОХИМИЧЕСКАЯ КОНТРОЛЬНАЯ СЫВОРОТКА (HUMAN) УРОВЕНЬ 2 из комплекта Анализатор биохимический- турбидиметрический ВА400 (5х5мл) +2 +8C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500026AC" w14:textId="7B7EB0B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xml:space="preserve">БИОХИМИЧЕСКАЯ КОНТРОЛЬНАЯ СЫВОРОТКА (HUMAN) УРОВЕНЬ l </w:t>
            </w:r>
            <w:proofErr w:type="spellStart"/>
            <w:r w:rsidRPr="006F1CA7">
              <w:rPr>
                <w:rFonts w:ascii="Times New Roman" w:hAnsi="Times New Roman" w:cs="Times New Roman"/>
                <w:sz w:val="20"/>
                <w:szCs w:val="20"/>
              </w:rPr>
              <w:t>l</w:t>
            </w:r>
            <w:proofErr w:type="spellEnd"/>
            <w:r w:rsidRPr="006F1CA7">
              <w:rPr>
                <w:rFonts w:ascii="Times New Roman" w:hAnsi="Times New Roman" w:cs="Times New Roman"/>
                <w:sz w:val="20"/>
                <w:szCs w:val="20"/>
              </w:rPr>
              <w:t xml:space="preserve"> -набор биохимических реагентов из комплекта Анализатор биохимический-турбидиметрический  ВА400, производства компании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параметры: АСE, кислая фосфатаза, альбумин, щелочная фосфатаза, АЛТ, АСТ, а-амилаза, амилаза панкреатическая, β-</w:t>
            </w:r>
            <w:proofErr w:type="spellStart"/>
            <w:r w:rsidRPr="006F1CA7">
              <w:rPr>
                <w:rFonts w:ascii="Times New Roman" w:hAnsi="Times New Roman" w:cs="Times New Roman"/>
                <w:sz w:val="20"/>
                <w:szCs w:val="20"/>
              </w:rPr>
              <w:t>гидроксибутират</w:t>
            </w:r>
            <w:proofErr w:type="spellEnd"/>
            <w:r w:rsidRPr="006F1CA7">
              <w:rPr>
                <w:rFonts w:ascii="Times New Roman" w:hAnsi="Times New Roman" w:cs="Times New Roman"/>
                <w:sz w:val="20"/>
                <w:szCs w:val="20"/>
              </w:rPr>
              <w:t xml:space="preserve">, общий и прямой билирубин, кальций, хлориды, холестерин, HDL-холестерин, LDL-Холестерин, </w:t>
            </w:r>
            <w:proofErr w:type="spellStart"/>
            <w:r w:rsidRPr="006F1CA7">
              <w:rPr>
                <w:rFonts w:ascii="Times New Roman" w:hAnsi="Times New Roman" w:cs="Times New Roman"/>
                <w:sz w:val="20"/>
                <w:szCs w:val="20"/>
              </w:rPr>
              <w:t>холинестераза</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СК,креатинин</w:t>
            </w:r>
            <w:proofErr w:type="spellEnd"/>
            <w:r w:rsidRPr="006F1CA7">
              <w:rPr>
                <w:rFonts w:ascii="Times New Roman" w:hAnsi="Times New Roman" w:cs="Times New Roman"/>
                <w:sz w:val="20"/>
                <w:szCs w:val="20"/>
              </w:rPr>
              <w:t>, глюкоза, ГГТ, железо, ЛДГ, лактат,  липаза,  магний, фосфор, калий, общий белок, натрий, триглицериды, мочевина, мочевая кислота, UIBC, цинк,  фасовка  5х5мл,   t +2 +8C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D88062" w14:textId="464F00DA"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7CC1F8A7" w14:textId="5FE07C0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386D22B1" w14:textId="42038B7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62955</w:t>
            </w:r>
          </w:p>
        </w:tc>
        <w:tc>
          <w:tcPr>
            <w:tcW w:w="1843" w:type="dxa"/>
            <w:tcBorders>
              <w:top w:val="single" w:sz="4" w:space="0" w:color="auto"/>
              <w:left w:val="nil"/>
              <w:bottom w:val="single" w:sz="4" w:space="0" w:color="auto"/>
              <w:right w:val="single" w:sz="4" w:space="0" w:color="auto"/>
            </w:tcBorders>
            <w:shd w:val="clear" w:color="auto" w:fill="auto"/>
            <w:vAlign w:val="bottom"/>
          </w:tcPr>
          <w:p w14:paraId="4DD8BC3D" w14:textId="1D0A0310"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125910</w:t>
            </w:r>
          </w:p>
        </w:tc>
        <w:tc>
          <w:tcPr>
            <w:tcW w:w="1843" w:type="dxa"/>
            <w:tcBorders>
              <w:top w:val="single" w:sz="4" w:space="0" w:color="auto"/>
              <w:left w:val="nil"/>
              <w:bottom w:val="single" w:sz="4" w:space="0" w:color="auto"/>
              <w:right w:val="single" w:sz="4" w:space="0" w:color="auto"/>
            </w:tcBorders>
            <w:shd w:val="clear" w:color="FFFFFF" w:fill="FFFFFF"/>
          </w:tcPr>
          <w:p w14:paraId="0EBA4522" w14:textId="4EE5A2A3"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FADC15" w14:textId="340A622D"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2A22E827" w14:textId="77777777" w:rsidTr="00D82FAE">
        <w:trPr>
          <w:trHeight w:val="679"/>
        </w:trPr>
        <w:tc>
          <w:tcPr>
            <w:tcW w:w="738" w:type="dxa"/>
            <w:noWrap/>
          </w:tcPr>
          <w:p w14:paraId="4E907B84" w14:textId="0A6E0174"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7</w:t>
            </w:r>
          </w:p>
        </w:tc>
        <w:tc>
          <w:tcPr>
            <w:tcW w:w="1701" w:type="dxa"/>
            <w:tcBorders>
              <w:top w:val="single" w:sz="4" w:space="0" w:color="auto"/>
              <w:left w:val="single" w:sz="4" w:space="0" w:color="auto"/>
              <w:bottom w:val="single" w:sz="4" w:space="0" w:color="auto"/>
              <w:right w:val="nil"/>
            </w:tcBorders>
            <w:shd w:val="clear" w:color="auto" w:fill="auto"/>
          </w:tcPr>
          <w:p w14:paraId="17DF543E" w14:textId="61C7E8C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АЛАНИНАМИНОТРАНСФЕРАЗА из комплекта Анализатор биохимический -</w:t>
            </w:r>
            <w:proofErr w:type="gramStart"/>
            <w:r w:rsidRPr="006F1CA7">
              <w:rPr>
                <w:rFonts w:ascii="Times New Roman" w:hAnsi="Times New Roman" w:cs="Times New Roman"/>
                <w:sz w:val="20"/>
                <w:szCs w:val="20"/>
              </w:rPr>
              <w:t>турбидиметрический  ВА</w:t>
            </w:r>
            <w:proofErr w:type="gramEnd"/>
            <w:r w:rsidRPr="006F1CA7">
              <w:rPr>
                <w:rFonts w:ascii="Times New Roman" w:hAnsi="Times New Roman" w:cs="Times New Roman"/>
                <w:sz w:val="20"/>
                <w:szCs w:val="20"/>
              </w:rPr>
              <w:t>400 (8х60мл+8х15мл)  +2 +8 С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w:t>
            </w:r>
            <w:r w:rsidRPr="006F1CA7">
              <w:rPr>
                <w:rFonts w:ascii="Times New Roman" w:hAnsi="Times New Roman" w:cs="Times New Roman"/>
                <w:sz w:val="20"/>
                <w:szCs w:val="20"/>
              </w:rPr>
              <w:lastRenderedPageBreak/>
              <w:t>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6DAF8777" w14:textId="4D393BCF"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lastRenderedPageBreak/>
              <w:t xml:space="preserve">АЛАНИНАМИНОТРАНСФЕРАЗА набор биохимических реагентов из комплекта Анализатор биохимический -турбидиметрический   ВА400, производства компании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roofErr w:type="gramStart"/>
            <w:r w:rsidRPr="006F1CA7">
              <w:rPr>
                <w:rFonts w:ascii="Times New Roman" w:hAnsi="Times New Roman" w:cs="Times New Roman"/>
                <w:sz w:val="20"/>
                <w:szCs w:val="20"/>
              </w:rPr>
              <w:t>),  наличие</w:t>
            </w:r>
            <w:proofErr w:type="gram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баркода</w:t>
            </w:r>
            <w:proofErr w:type="spellEnd"/>
            <w:r w:rsidRPr="006F1CA7">
              <w:rPr>
                <w:rFonts w:ascii="Times New Roman" w:hAnsi="Times New Roman" w:cs="Times New Roman"/>
                <w:sz w:val="20"/>
                <w:szCs w:val="20"/>
              </w:rPr>
              <w:t xml:space="preserve"> на каждом флаконе, Печеночный профиль; 2-оксиглютарат/L-аланин, </w:t>
            </w:r>
            <w:r w:rsidRPr="006F1CA7">
              <w:rPr>
                <w:rFonts w:ascii="Times New Roman" w:hAnsi="Times New Roman" w:cs="Times New Roman"/>
                <w:sz w:val="20"/>
                <w:szCs w:val="20"/>
              </w:rPr>
              <w:lastRenderedPageBreak/>
              <w:t xml:space="preserve">кинетика; жидкий </w:t>
            </w:r>
            <w:proofErr w:type="spellStart"/>
            <w:r w:rsidRPr="006F1CA7">
              <w:rPr>
                <w:rFonts w:ascii="Times New Roman" w:hAnsi="Times New Roman" w:cs="Times New Roman"/>
                <w:sz w:val="20"/>
                <w:szCs w:val="20"/>
              </w:rPr>
              <w:t>биреагент</w:t>
            </w:r>
            <w:proofErr w:type="spellEnd"/>
            <w:r w:rsidRPr="006F1CA7">
              <w:rPr>
                <w:rFonts w:ascii="Times New Roman" w:hAnsi="Times New Roman" w:cs="Times New Roman"/>
                <w:sz w:val="20"/>
                <w:szCs w:val="20"/>
              </w:rPr>
              <w:t xml:space="preserve">. Состав: </w:t>
            </w:r>
            <w:proofErr w:type="spellStart"/>
            <w:r w:rsidRPr="006F1CA7">
              <w:rPr>
                <w:rFonts w:ascii="Times New Roman" w:hAnsi="Times New Roman" w:cs="Times New Roman"/>
                <w:sz w:val="20"/>
                <w:szCs w:val="20"/>
              </w:rPr>
              <w:t>РеагентА</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Трис</w:t>
            </w:r>
            <w:proofErr w:type="spellEnd"/>
            <w:r w:rsidRPr="006F1CA7">
              <w:rPr>
                <w:rFonts w:ascii="Times New Roman" w:hAnsi="Times New Roman" w:cs="Times New Roman"/>
                <w:sz w:val="20"/>
                <w:szCs w:val="20"/>
              </w:rPr>
              <w:t xml:space="preserve"> 150 ммоль/л, L-аланин 750 ммоль/л, лактатдегидрогеназа &gt;1350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/л,</w:t>
            </w:r>
            <w:r w:rsidRPr="006F1CA7">
              <w:rPr>
                <w:rFonts w:ascii="Times New Roman" w:hAnsi="Times New Roman" w:cs="Times New Roman"/>
                <w:sz w:val="20"/>
                <w:szCs w:val="20"/>
              </w:rPr>
              <w:br/>
              <w:t>pH 7.3.  Реагент В.  NADH 1.9 ммоль/л, 2-оксиглютарат 75 ммоль/л, гидроксид натрия 148 ммоль/л,</w:t>
            </w:r>
            <w:r w:rsidRPr="006F1CA7">
              <w:rPr>
                <w:rFonts w:ascii="Times New Roman" w:hAnsi="Times New Roman" w:cs="Times New Roman"/>
                <w:sz w:val="20"/>
                <w:szCs w:val="20"/>
              </w:rPr>
              <w:br/>
              <w:t xml:space="preserve">азид натрия 9.5 г/л. Метрологические характеристики: Пороговая чувствительность:  8.5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0.14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Пределы линейности: 500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8.33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Точность: Средняя концентрация 40.2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0.67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Повторность (CV) - 3.9 %, </w:t>
            </w:r>
            <w:proofErr w:type="spellStart"/>
            <w:r w:rsidRPr="006F1CA7">
              <w:rPr>
                <w:rFonts w:ascii="Times New Roman" w:hAnsi="Times New Roman" w:cs="Times New Roman"/>
                <w:sz w:val="20"/>
                <w:szCs w:val="20"/>
              </w:rPr>
              <w:t>Внутрилабораторный</w:t>
            </w:r>
            <w:proofErr w:type="spellEnd"/>
            <w:r w:rsidRPr="006F1CA7">
              <w:rPr>
                <w:rFonts w:ascii="Times New Roman" w:hAnsi="Times New Roman" w:cs="Times New Roman"/>
                <w:sz w:val="20"/>
                <w:szCs w:val="20"/>
              </w:rPr>
              <w:t xml:space="preserve"> показатель (CV)- 5.0  %; Средняя концентрация: 133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2.21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Повторность (CV) -1,2 %, </w:t>
            </w:r>
            <w:proofErr w:type="spellStart"/>
            <w:r w:rsidRPr="006F1CA7">
              <w:rPr>
                <w:rFonts w:ascii="Times New Roman" w:hAnsi="Times New Roman" w:cs="Times New Roman"/>
                <w:sz w:val="20"/>
                <w:szCs w:val="20"/>
              </w:rPr>
              <w:t>Внутрилабораторный</w:t>
            </w:r>
            <w:proofErr w:type="spellEnd"/>
            <w:r w:rsidRPr="006F1CA7">
              <w:rPr>
                <w:rFonts w:ascii="Times New Roman" w:hAnsi="Times New Roman" w:cs="Times New Roman"/>
                <w:sz w:val="20"/>
                <w:szCs w:val="20"/>
              </w:rPr>
              <w:t xml:space="preserve"> показатель (CV)- 1,4%. Количество исследований - 1800. </w:t>
            </w:r>
            <w:proofErr w:type="gramStart"/>
            <w:r w:rsidRPr="006F1CA7">
              <w:rPr>
                <w:rFonts w:ascii="Times New Roman" w:hAnsi="Times New Roman" w:cs="Times New Roman"/>
                <w:sz w:val="20"/>
                <w:szCs w:val="20"/>
              </w:rPr>
              <w:t>Фасовка  8</w:t>
            </w:r>
            <w:proofErr w:type="gramEnd"/>
            <w:r w:rsidRPr="006F1CA7">
              <w:rPr>
                <w:rFonts w:ascii="Times New Roman" w:hAnsi="Times New Roman" w:cs="Times New Roman"/>
                <w:sz w:val="20"/>
                <w:szCs w:val="20"/>
              </w:rPr>
              <w:t>х60мл+8х15мл, температура хранения +2 +8 ⁰С.  Реагенты рекомендованы к использованию в анализаторах ВА200/ВА400.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ECE23C" w14:textId="27B84C2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77AFD0F7" w14:textId="644ECA89"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13</w:t>
            </w:r>
          </w:p>
        </w:tc>
        <w:tc>
          <w:tcPr>
            <w:tcW w:w="992" w:type="dxa"/>
            <w:tcBorders>
              <w:top w:val="single" w:sz="4" w:space="0" w:color="auto"/>
              <w:left w:val="nil"/>
              <w:bottom w:val="single" w:sz="4" w:space="0" w:color="auto"/>
              <w:right w:val="single" w:sz="4" w:space="0" w:color="auto"/>
            </w:tcBorders>
            <w:shd w:val="clear" w:color="auto" w:fill="auto"/>
            <w:vAlign w:val="bottom"/>
          </w:tcPr>
          <w:p w14:paraId="2EF08447" w14:textId="3DBCDD7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87050</w:t>
            </w:r>
          </w:p>
        </w:tc>
        <w:tc>
          <w:tcPr>
            <w:tcW w:w="1843" w:type="dxa"/>
            <w:tcBorders>
              <w:top w:val="single" w:sz="4" w:space="0" w:color="auto"/>
              <w:left w:val="nil"/>
              <w:bottom w:val="single" w:sz="4" w:space="0" w:color="auto"/>
              <w:right w:val="single" w:sz="4" w:space="0" w:color="auto"/>
            </w:tcBorders>
            <w:shd w:val="clear" w:color="auto" w:fill="auto"/>
            <w:vAlign w:val="bottom"/>
          </w:tcPr>
          <w:p w14:paraId="5C0F5B9A" w14:textId="1188BCB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1131650</w:t>
            </w:r>
          </w:p>
        </w:tc>
        <w:tc>
          <w:tcPr>
            <w:tcW w:w="1843" w:type="dxa"/>
            <w:tcBorders>
              <w:top w:val="single" w:sz="4" w:space="0" w:color="auto"/>
              <w:left w:val="nil"/>
              <w:bottom w:val="single" w:sz="4" w:space="0" w:color="auto"/>
              <w:right w:val="single" w:sz="4" w:space="0" w:color="auto"/>
            </w:tcBorders>
            <w:shd w:val="clear" w:color="FFFFFF" w:fill="FFFFFF"/>
          </w:tcPr>
          <w:p w14:paraId="543A0B8B" w14:textId="5A9D3881"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D9C337" w14:textId="0D653124"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3CD415D1" w14:textId="77777777" w:rsidTr="00D7548D">
        <w:trPr>
          <w:trHeight w:val="679"/>
        </w:trPr>
        <w:tc>
          <w:tcPr>
            <w:tcW w:w="738" w:type="dxa"/>
            <w:noWrap/>
          </w:tcPr>
          <w:p w14:paraId="502D4796" w14:textId="393A837A"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8</w:t>
            </w:r>
          </w:p>
        </w:tc>
        <w:tc>
          <w:tcPr>
            <w:tcW w:w="1701" w:type="dxa"/>
            <w:tcBorders>
              <w:top w:val="single" w:sz="4" w:space="0" w:color="auto"/>
              <w:left w:val="single" w:sz="4" w:space="0" w:color="auto"/>
              <w:bottom w:val="single" w:sz="4" w:space="0" w:color="auto"/>
              <w:right w:val="nil"/>
            </w:tcBorders>
            <w:shd w:val="clear" w:color="auto" w:fill="auto"/>
          </w:tcPr>
          <w:p w14:paraId="74201896" w14:textId="779AF65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АСПАРТАТМИНОТРАНСФЕРАЗА из комплекта Анализатор биохимический -турбидиметрический ВА</w:t>
            </w:r>
            <w:proofErr w:type="gramStart"/>
            <w:r w:rsidRPr="006F1CA7">
              <w:rPr>
                <w:rFonts w:ascii="Times New Roman" w:hAnsi="Times New Roman" w:cs="Times New Roman"/>
                <w:sz w:val="20"/>
                <w:szCs w:val="20"/>
              </w:rPr>
              <w:t>400  (</w:t>
            </w:r>
            <w:proofErr w:type="gramEnd"/>
            <w:r w:rsidRPr="006F1CA7">
              <w:rPr>
                <w:rFonts w:ascii="Times New Roman" w:hAnsi="Times New Roman" w:cs="Times New Roman"/>
                <w:sz w:val="20"/>
                <w:szCs w:val="20"/>
              </w:rPr>
              <w:t>8х60мл+8х15мл)  +2 +8 С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w:t>
            </w:r>
          </w:p>
        </w:tc>
        <w:tc>
          <w:tcPr>
            <w:tcW w:w="3119" w:type="dxa"/>
            <w:tcBorders>
              <w:top w:val="single" w:sz="4" w:space="0" w:color="auto"/>
              <w:left w:val="single" w:sz="4" w:space="0" w:color="auto"/>
              <w:bottom w:val="single" w:sz="4" w:space="0" w:color="auto"/>
              <w:right w:val="nil"/>
            </w:tcBorders>
            <w:shd w:val="clear" w:color="auto" w:fill="auto"/>
          </w:tcPr>
          <w:p w14:paraId="0E5C1D32" w14:textId="0EE8745E"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АСПАРТАТМИНОТРАНСФЕРАЗА набор биохимических реагентов из комплекта Анализатор биохимический -</w:t>
            </w:r>
            <w:proofErr w:type="gramStart"/>
            <w:r w:rsidRPr="006F1CA7">
              <w:rPr>
                <w:rFonts w:ascii="Times New Roman" w:hAnsi="Times New Roman" w:cs="Times New Roman"/>
                <w:sz w:val="20"/>
                <w:szCs w:val="20"/>
              </w:rPr>
              <w:t>турбидиметрический  ВА</w:t>
            </w:r>
            <w:proofErr w:type="gramEnd"/>
            <w:r w:rsidRPr="006F1CA7">
              <w:rPr>
                <w:rFonts w:ascii="Times New Roman" w:hAnsi="Times New Roman" w:cs="Times New Roman"/>
                <w:sz w:val="20"/>
                <w:szCs w:val="20"/>
              </w:rPr>
              <w:t xml:space="preserve">400, производства компании </w:t>
            </w:r>
            <w:proofErr w:type="spellStart"/>
            <w:r w:rsidRPr="006F1CA7">
              <w:rPr>
                <w:rFonts w:ascii="Times New Roman" w:hAnsi="Times New Roman" w:cs="Times New Roman"/>
                <w:sz w:val="20"/>
                <w:szCs w:val="20"/>
              </w:rPr>
              <w:t>BioSystems</w:t>
            </w:r>
            <w:proofErr w:type="spellEnd"/>
            <w:r w:rsidRPr="006F1CA7">
              <w:rPr>
                <w:rFonts w:ascii="Times New Roman" w:hAnsi="Times New Roman" w:cs="Times New Roman"/>
                <w:sz w:val="20"/>
                <w:szCs w:val="20"/>
              </w:rPr>
              <w:t xml:space="preserve"> S.A (Испания),  наличие </w:t>
            </w:r>
            <w:proofErr w:type="spellStart"/>
            <w:r w:rsidRPr="006F1CA7">
              <w:rPr>
                <w:rFonts w:ascii="Times New Roman" w:hAnsi="Times New Roman" w:cs="Times New Roman"/>
                <w:sz w:val="20"/>
                <w:szCs w:val="20"/>
              </w:rPr>
              <w:t>баркода</w:t>
            </w:r>
            <w:proofErr w:type="spellEnd"/>
            <w:r w:rsidRPr="006F1CA7">
              <w:rPr>
                <w:rFonts w:ascii="Times New Roman" w:hAnsi="Times New Roman" w:cs="Times New Roman"/>
                <w:sz w:val="20"/>
                <w:szCs w:val="20"/>
              </w:rPr>
              <w:t xml:space="preserve"> на каждом флаконе, Печеночный профиль; 2-оксиглютарат/L-</w:t>
            </w:r>
            <w:proofErr w:type="spellStart"/>
            <w:r w:rsidRPr="006F1CA7">
              <w:rPr>
                <w:rFonts w:ascii="Times New Roman" w:hAnsi="Times New Roman" w:cs="Times New Roman"/>
                <w:sz w:val="20"/>
                <w:szCs w:val="20"/>
              </w:rPr>
              <w:t>аспартат</w:t>
            </w:r>
            <w:proofErr w:type="spellEnd"/>
            <w:r w:rsidRPr="006F1CA7">
              <w:rPr>
                <w:rFonts w:ascii="Times New Roman" w:hAnsi="Times New Roman" w:cs="Times New Roman"/>
                <w:sz w:val="20"/>
                <w:szCs w:val="20"/>
              </w:rPr>
              <w:t xml:space="preserve">, кинетика; жидкий </w:t>
            </w:r>
            <w:proofErr w:type="spellStart"/>
            <w:r w:rsidRPr="006F1CA7">
              <w:rPr>
                <w:rFonts w:ascii="Times New Roman" w:hAnsi="Times New Roman" w:cs="Times New Roman"/>
                <w:sz w:val="20"/>
                <w:szCs w:val="20"/>
              </w:rPr>
              <w:t>биреагент.Состав</w:t>
            </w:r>
            <w:proofErr w:type="spellEnd"/>
            <w:r w:rsidRPr="006F1CA7">
              <w:rPr>
                <w:rFonts w:ascii="Times New Roman" w:hAnsi="Times New Roman" w:cs="Times New Roman"/>
                <w:sz w:val="20"/>
                <w:szCs w:val="20"/>
              </w:rPr>
              <w:t xml:space="preserve">: Реагент А.  </w:t>
            </w:r>
            <w:proofErr w:type="spellStart"/>
            <w:r w:rsidRPr="006F1CA7">
              <w:rPr>
                <w:rFonts w:ascii="Times New Roman" w:hAnsi="Times New Roman" w:cs="Times New Roman"/>
                <w:sz w:val="20"/>
                <w:szCs w:val="20"/>
              </w:rPr>
              <w:t>Трис</w:t>
            </w:r>
            <w:proofErr w:type="spellEnd"/>
            <w:r w:rsidRPr="006F1CA7">
              <w:rPr>
                <w:rFonts w:ascii="Times New Roman" w:hAnsi="Times New Roman" w:cs="Times New Roman"/>
                <w:sz w:val="20"/>
                <w:szCs w:val="20"/>
              </w:rPr>
              <w:t xml:space="preserve"> 121 ммоль/л, L-</w:t>
            </w:r>
            <w:proofErr w:type="spellStart"/>
            <w:r w:rsidRPr="006F1CA7">
              <w:rPr>
                <w:rFonts w:ascii="Times New Roman" w:hAnsi="Times New Roman" w:cs="Times New Roman"/>
                <w:sz w:val="20"/>
                <w:szCs w:val="20"/>
              </w:rPr>
              <w:t>аспартат</w:t>
            </w:r>
            <w:proofErr w:type="spellEnd"/>
            <w:r w:rsidRPr="006F1CA7">
              <w:rPr>
                <w:rFonts w:ascii="Times New Roman" w:hAnsi="Times New Roman" w:cs="Times New Roman"/>
                <w:sz w:val="20"/>
                <w:szCs w:val="20"/>
              </w:rPr>
              <w:t xml:space="preserve"> 362 ммоль/л, </w:t>
            </w:r>
            <w:proofErr w:type="spellStart"/>
            <w:r w:rsidRPr="006F1CA7">
              <w:rPr>
                <w:rFonts w:ascii="Times New Roman" w:hAnsi="Times New Roman" w:cs="Times New Roman"/>
                <w:sz w:val="20"/>
                <w:szCs w:val="20"/>
              </w:rPr>
              <w:t>малатдегидрогеназа</w:t>
            </w:r>
            <w:proofErr w:type="spellEnd"/>
            <w:r w:rsidRPr="006F1CA7">
              <w:rPr>
                <w:rFonts w:ascii="Times New Roman" w:hAnsi="Times New Roman" w:cs="Times New Roman"/>
                <w:sz w:val="20"/>
                <w:szCs w:val="20"/>
              </w:rPr>
              <w:t xml:space="preserve">&gt;460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/л,</w:t>
            </w:r>
            <w:r w:rsidRPr="006F1CA7">
              <w:rPr>
                <w:rFonts w:ascii="Times New Roman" w:hAnsi="Times New Roman" w:cs="Times New Roman"/>
                <w:sz w:val="20"/>
                <w:szCs w:val="20"/>
              </w:rPr>
              <w:br/>
            </w:r>
            <w:proofErr w:type="gramStart"/>
            <w:r w:rsidRPr="006F1CA7">
              <w:rPr>
                <w:rFonts w:ascii="Times New Roman" w:hAnsi="Times New Roman" w:cs="Times New Roman"/>
                <w:sz w:val="20"/>
                <w:szCs w:val="20"/>
              </w:rPr>
              <w:t>лактатдегидрогеназа &gt;</w:t>
            </w:r>
            <w:proofErr w:type="gramEnd"/>
            <w:r w:rsidRPr="006F1CA7">
              <w:rPr>
                <w:rFonts w:ascii="Times New Roman" w:hAnsi="Times New Roman" w:cs="Times New Roman"/>
                <w:sz w:val="20"/>
                <w:szCs w:val="20"/>
              </w:rPr>
              <w:t xml:space="preserve"> 660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pH 7.8. Реагент В.  NADH 1.9 </w:t>
            </w:r>
            <w:r w:rsidRPr="006F1CA7">
              <w:rPr>
                <w:rFonts w:ascii="Times New Roman" w:hAnsi="Times New Roman" w:cs="Times New Roman"/>
                <w:sz w:val="20"/>
                <w:szCs w:val="20"/>
              </w:rPr>
              <w:lastRenderedPageBreak/>
              <w:t>ммоль/л, 2-оксиглютарат 75 ммоль/л, гидроксид натрия 148 ммоль/л, азид натрия 9.5</w:t>
            </w:r>
            <w:r w:rsidRPr="006F1CA7">
              <w:rPr>
                <w:rFonts w:ascii="Times New Roman" w:hAnsi="Times New Roman" w:cs="Times New Roman"/>
                <w:sz w:val="20"/>
                <w:szCs w:val="20"/>
              </w:rPr>
              <w:br/>
              <w:t xml:space="preserve">г/л. Метрологические характеристики: Пороговая чувствительность:  7.15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0.119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Пределы линейности: 500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8.33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Точность: Средняя концентрация 41.5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0.69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Повторность (CV) - 2.6 %, </w:t>
            </w:r>
            <w:proofErr w:type="spellStart"/>
            <w:r w:rsidRPr="006F1CA7">
              <w:rPr>
                <w:rFonts w:ascii="Times New Roman" w:hAnsi="Times New Roman" w:cs="Times New Roman"/>
                <w:sz w:val="20"/>
                <w:szCs w:val="20"/>
              </w:rPr>
              <w:t>Внутрилабораторный</w:t>
            </w:r>
            <w:proofErr w:type="spellEnd"/>
            <w:r w:rsidRPr="006F1CA7">
              <w:rPr>
                <w:rFonts w:ascii="Times New Roman" w:hAnsi="Times New Roman" w:cs="Times New Roman"/>
                <w:sz w:val="20"/>
                <w:szCs w:val="20"/>
              </w:rPr>
              <w:t xml:space="preserve"> показатель (CV)- 5.8%; Средняя концентрация: 154 </w:t>
            </w:r>
            <w:proofErr w:type="spellStart"/>
            <w:r w:rsidRPr="006F1CA7">
              <w:rPr>
                <w:rFonts w:ascii="Times New Roman" w:hAnsi="Times New Roman" w:cs="Times New Roman"/>
                <w:sz w:val="20"/>
                <w:szCs w:val="20"/>
              </w:rPr>
              <w:t>Ед</w:t>
            </w:r>
            <w:proofErr w:type="spellEnd"/>
            <w:r w:rsidRPr="006F1CA7">
              <w:rPr>
                <w:rFonts w:ascii="Times New Roman" w:hAnsi="Times New Roman" w:cs="Times New Roman"/>
                <w:sz w:val="20"/>
                <w:szCs w:val="20"/>
              </w:rPr>
              <w:t xml:space="preserve">/л = 2.55 </w:t>
            </w:r>
            <w:proofErr w:type="spellStart"/>
            <w:r w:rsidRPr="006F1CA7">
              <w:rPr>
                <w:rFonts w:ascii="Times New Roman" w:hAnsi="Times New Roman" w:cs="Times New Roman"/>
                <w:sz w:val="20"/>
                <w:szCs w:val="20"/>
              </w:rPr>
              <w:t>мккат</w:t>
            </w:r>
            <w:proofErr w:type="spellEnd"/>
            <w:r w:rsidRPr="006F1CA7">
              <w:rPr>
                <w:rFonts w:ascii="Times New Roman" w:hAnsi="Times New Roman" w:cs="Times New Roman"/>
                <w:sz w:val="20"/>
                <w:szCs w:val="20"/>
              </w:rPr>
              <w:t xml:space="preserve">/л. Повторность (CV) 1.0 %, </w:t>
            </w:r>
            <w:proofErr w:type="spellStart"/>
            <w:r w:rsidRPr="006F1CA7">
              <w:rPr>
                <w:rFonts w:ascii="Times New Roman" w:hAnsi="Times New Roman" w:cs="Times New Roman"/>
                <w:sz w:val="20"/>
                <w:szCs w:val="20"/>
              </w:rPr>
              <w:t>Внутрилабораторный</w:t>
            </w:r>
            <w:proofErr w:type="spellEnd"/>
            <w:r w:rsidRPr="006F1CA7">
              <w:rPr>
                <w:rFonts w:ascii="Times New Roman" w:hAnsi="Times New Roman" w:cs="Times New Roman"/>
                <w:sz w:val="20"/>
                <w:szCs w:val="20"/>
              </w:rPr>
              <w:t xml:space="preserve"> показатель (CV)- 2.7 %. Количество исследований - 1800, </w:t>
            </w:r>
            <w:proofErr w:type="gramStart"/>
            <w:r w:rsidRPr="006F1CA7">
              <w:rPr>
                <w:rFonts w:ascii="Times New Roman" w:hAnsi="Times New Roman" w:cs="Times New Roman"/>
                <w:sz w:val="20"/>
                <w:szCs w:val="20"/>
              </w:rPr>
              <w:t>фасовка  8</w:t>
            </w:r>
            <w:proofErr w:type="gramEnd"/>
            <w:r w:rsidRPr="006F1CA7">
              <w:rPr>
                <w:rFonts w:ascii="Times New Roman" w:hAnsi="Times New Roman" w:cs="Times New Roman"/>
                <w:sz w:val="20"/>
                <w:szCs w:val="20"/>
              </w:rPr>
              <w:t>х60мл+8х15мл, t+2 +8 С .  Реагенты рекомендованы к использованию в анализаторах ВА200/ВА400.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D8AD73" w14:textId="06C50634"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59830E03" w14:textId="4F8BBA6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13</w:t>
            </w:r>
          </w:p>
        </w:tc>
        <w:tc>
          <w:tcPr>
            <w:tcW w:w="992" w:type="dxa"/>
            <w:tcBorders>
              <w:top w:val="single" w:sz="4" w:space="0" w:color="auto"/>
              <w:left w:val="nil"/>
              <w:bottom w:val="single" w:sz="4" w:space="0" w:color="auto"/>
              <w:right w:val="single" w:sz="4" w:space="0" w:color="auto"/>
            </w:tcBorders>
            <w:shd w:val="clear" w:color="auto" w:fill="auto"/>
            <w:vAlign w:val="bottom"/>
          </w:tcPr>
          <w:p w14:paraId="13BD5F09" w14:textId="3E79EBA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87050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F39CDB" w14:textId="6651A23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1131650</w:t>
            </w:r>
          </w:p>
        </w:tc>
        <w:tc>
          <w:tcPr>
            <w:tcW w:w="1843" w:type="dxa"/>
            <w:tcBorders>
              <w:top w:val="single" w:sz="4" w:space="0" w:color="auto"/>
              <w:left w:val="nil"/>
              <w:bottom w:val="single" w:sz="4" w:space="0" w:color="auto"/>
              <w:right w:val="single" w:sz="4" w:space="0" w:color="auto"/>
            </w:tcBorders>
            <w:shd w:val="clear" w:color="FFFFFF" w:fill="FFFFFF"/>
          </w:tcPr>
          <w:p w14:paraId="36D56D6D" w14:textId="5C8D9F47"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4D3CFB5" w14:textId="7E1AEEEB"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353E28E4" w14:textId="77777777" w:rsidTr="00FE50B0">
        <w:trPr>
          <w:trHeight w:val="679"/>
        </w:trPr>
        <w:tc>
          <w:tcPr>
            <w:tcW w:w="738" w:type="dxa"/>
            <w:noWrap/>
          </w:tcPr>
          <w:p w14:paraId="33D0E78D" w14:textId="14D2ABFA"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9</w:t>
            </w:r>
          </w:p>
        </w:tc>
        <w:tc>
          <w:tcPr>
            <w:tcW w:w="1701" w:type="dxa"/>
            <w:tcBorders>
              <w:top w:val="single" w:sz="4" w:space="0" w:color="auto"/>
              <w:left w:val="single" w:sz="4" w:space="0" w:color="auto"/>
              <w:bottom w:val="single" w:sz="4" w:space="0" w:color="auto"/>
              <w:right w:val="nil"/>
            </w:tcBorders>
            <w:shd w:val="clear" w:color="auto" w:fill="auto"/>
          </w:tcPr>
          <w:p w14:paraId="704FE5E9" w14:textId="42D2CC8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Трахеостоимческая</w:t>
            </w:r>
            <w:proofErr w:type="spellEnd"/>
            <w:r w:rsidRPr="006F1CA7">
              <w:rPr>
                <w:rFonts w:ascii="Times New Roman" w:hAnsi="Times New Roman" w:cs="Times New Roman"/>
                <w:sz w:val="20"/>
                <w:szCs w:val="20"/>
              </w:rPr>
              <w:t xml:space="preserve"> трубка №6 размер</w:t>
            </w:r>
          </w:p>
        </w:tc>
        <w:tc>
          <w:tcPr>
            <w:tcW w:w="3119" w:type="dxa"/>
            <w:tcBorders>
              <w:top w:val="single" w:sz="4" w:space="0" w:color="auto"/>
              <w:left w:val="single" w:sz="4" w:space="0" w:color="auto"/>
              <w:bottom w:val="single" w:sz="4" w:space="0" w:color="auto"/>
              <w:right w:val="nil"/>
            </w:tcBorders>
            <w:shd w:val="clear" w:color="auto" w:fill="auto"/>
          </w:tcPr>
          <w:p w14:paraId="443405BE" w14:textId="2BFE153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xml:space="preserve"> №6 размер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D2BA8" w14:textId="4D7FB5B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шт</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4C109982" w14:textId="376B212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30</w:t>
            </w:r>
          </w:p>
        </w:tc>
        <w:tc>
          <w:tcPr>
            <w:tcW w:w="992" w:type="dxa"/>
            <w:tcBorders>
              <w:top w:val="single" w:sz="4" w:space="0" w:color="auto"/>
              <w:left w:val="nil"/>
              <w:bottom w:val="single" w:sz="4" w:space="0" w:color="auto"/>
              <w:right w:val="single" w:sz="4" w:space="0" w:color="auto"/>
            </w:tcBorders>
            <w:shd w:val="clear" w:color="auto" w:fill="auto"/>
            <w:vAlign w:val="bottom"/>
          </w:tcPr>
          <w:p w14:paraId="33DDE306" w14:textId="23E459D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2440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5B2C01" w14:textId="0A578A8A"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73200</w:t>
            </w:r>
          </w:p>
        </w:tc>
        <w:tc>
          <w:tcPr>
            <w:tcW w:w="1843" w:type="dxa"/>
            <w:tcBorders>
              <w:top w:val="single" w:sz="4" w:space="0" w:color="auto"/>
              <w:left w:val="nil"/>
              <w:bottom w:val="single" w:sz="4" w:space="0" w:color="auto"/>
              <w:right w:val="single" w:sz="4" w:space="0" w:color="auto"/>
            </w:tcBorders>
            <w:shd w:val="clear" w:color="FFFFFF" w:fill="FFFFFF"/>
          </w:tcPr>
          <w:p w14:paraId="5EB3FF7F" w14:textId="40244EA5"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A5DA2DF" w14:textId="6A4C9A17"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4016C483" w14:textId="77777777" w:rsidTr="00FE50B0">
        <w:trPr>
          <w:trHeight w:val="679"/>
        </w:trPr>
        <w:tc>
          <w:tcPr>
            <w:tcW w:w="738" w:type="dxa"/>
            <w:noWrap/>
          </w:tcPr>
          <w:p w14:paraId="3C893CFC" w14:textId="6429664F"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10</w:t>
            </w:r>
          </w:p>
        </w:tc>
        <w:tc>
          <w:tcPr>
            <w:tcW w:w="1701" w:type="dxa"/>
            <w:tcBorders>
              <w:top w:val="single" w:sz="4" w:space="0" w:color="auto"/>
              <w:left w:val="single" w:sz="4" w:space="0" w:color="auto"/>
              <w:bottom w:val="single" w:sz="4" w:space="0" w:color="auto"/>
              <w:right w:val="nil"/>
            </w:tcBorders>
            <w:shd w:val="clear" w:color="auto" w:fill="auto"/>
          </w:tcPr>
          <w:p w14:paraId="77F55F6B" w14:textId="5B6A8628"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Аспирационный катетер</w:t>
            </w:r>
          </w:p>
        </w:tc>
        <w:tc>
          <w:tcPr>
            <w:tcW w:w="3119" w:type="dxa"/>
            <w:tcBorders>
              <w:top w:val="single" w:sz="4" w:space="0" w:color="auto"/>
              <w:left w:val="single" w:sz="4" w:space="0" w:color="auto"/>
              <w:bottom w:val="single" w:sz="4" w:space="0" w:color="auto"/>
              <w:right w:val="nil"/>
            </w:tcBorders>
            <w:shd w:val="clear" w:color="auto" w:fill="auto"/>
          </w:tcPr>
          <w:p w14:paraId="1B5A7DD7" w14:textId="20A984F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 xml:space="preserve"> №10 размер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9A5F38" w14:textId="225E1EA5"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шт</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3243D770" w14:textId="0FCA548B"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1000</w:t>
            </w:r>
          </w:p>
        </w:tc>
        <w:tc>
          <w:tcPr>
            <w:tcW w:w="992" w:type="dxa"/>
            <w:tcBorders>
              <w:top w:val="single" w:sz="4" w:space="0" w:color="auto"/>
              <w:left w:val="nil"/>
              <w:bottom w:val="single" w:sz="4" w:space="0" w:color="auto"/>
              <w:right w:val="single" w:sz="4" w:space="0" w:color="auto"/>
            </w:tcBorders>
            <w:shd w:val="clear" w:color="auto" w:fill="auto"/>
            <w:vAlign w:val="bottom"/>
          </w:tcPr>
          <w:p w14:paraId="6FACB355" w14:textId="601A1F9A"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102</w:t>
            </w:r>
          </w:p>
        </w:tc>
        <w:tc>
          <w:tcPr>
            <w:tcW w:w="1843" w:type="dxa"/>
            <w:tcBorders>
              <w:top w:val="single" w:sz="4" w:space="0" w:color="auto"/>
              <w:left w:val="nil"/>
              <w:bottom w:val="single" w:sz="4" w:space="0" w:color="auto"/>
              <w:right w:val="single" w:sz="4" w:space="0" w:color="auto"/>
            </w:tcBorders>
            <w:shd w:val="clear" w:color="auto" w:fill="auto"/>
            <w:vAlign w:val="bottom"/>
          </w:tcPr>
          <w:p w14:paraId="4F68C74D" w14:textId="653B3F3E"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102000</w:t>
            </w:r>
          </w:p>
        </w:tc>
        <w:tc>
          <w:tcPr>
            <w:tcW w:w="1843" w:type="dxa"/>
            <w:tcBorders>
              <w:top w:val="single" w:sz="4" w:space="0" w:color="auto"/>
              <w:left w:val="nil"/>
              <w:bottom w:val="single" w:sz="4" w:space="0" w:color="auto"/>
              <w:right w:val="single" w:sz="4" w:space="0" w:color="auto"/>
            </w:tcBorders>
            <w:shd w:val="clear" w:color="FFFFFF" w:fill="FFFFFF"/>
          </w:tcPr>
          <w:p w14:paraId="01B2C5E5" w14:textId="4BE9E057"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25E8B67" w14:textId="17C053C7"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72E68E40" w14:textId="77777777" w:rsidTr="00FE50B0">
        <w:trPr>
          <w:trHeight w:val="679"/>
        </w:trPr>
        <w:tc>
          <w:tcPr>
            <w:tcW w:w="738" w:type="dxa"/>
            <w:noWrap/>
          </w:tcPr>
          <w:p w14:paraId="284E1AC0" w14:textId="6BEBC718"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11</w:t>
            </w:r>
          </w:p>
        </w:tc>
        <w:tc>
          <w:tcPr>
            <w:tcW w:w="1701" w:type="dxa"/>
            <w:tcBorders>
              <w:top w:val="nil"/>
              <w:left w:val="single" w:sz="4" w:space="0" w:color="auto"/>
              <w:bottom w:val="single" w:sz="4" w:space="0" w:color="auto"/>
              <w:right w:val="nil"/>
            </w:tcBorders>
            <w:shd w:val="clear" w:color="auto" w:fill="auto"/>
          </w:tcPr>
          <w:p w14:paraId="5764FAA9" w14:textId="2CF627B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 xml:space="preserve">Желудочный зонд </w:t>
            </w:r>
          </w:p>
        </w:tc>
        <w:tc>
          <w:tcPr>
            <w:tcW w:w="3119" w:type="dxa"/>
            <w:tcBorders>
              <w:top w:val="nil"/>
              <w:left w:val="single" w:sz="4" w:space="0" w:color="auto"/>
              <w:bottom w:val="single" w:sz="4" w:space="0" w:color="auto"/>
              <w:right w:val="nil"/>
            </w:tcBorders>
            <w:shd w:val="clear" w:color="auto" w:fill="auto"/>
          </w:tcPr>
          <w:p w14:paraId="57F1071A" w14:textId="7A5F149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№14 размер одноразовый (зеленый)</w:t>
            </w:r>
          </w:p>
        </w:tc>
        <w:tc>
          <w:tcPr>
            <w:tcW w:w="709" w:type="dxa"/>
            <w:tcBorders>
              <w:top w:val="nil"/>
              <w:left w:val="single" w:sz="4" w:space="0" w:color="auto"/>
              <w:bottom w:val="single" w:sz="4" w:space="0" w:color="auto"/>
              <w:right w:val="single" w:sz="4" w:space="0" w:color="auto"/>
            </w:tcBorders>
            <w:shd w:val="clear" w:color="auto" w:fill="auto"/>
            <w:vAlign w:val="center"/>
          </w:tcPr>
          <w:p w14:paraId="54AA44E3" w14:textId="2CA5AEA9"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шт</w:t>
            </w:r>
            <w:proofErr w:type="spellEnd"/>
          </w:p>
        </w:tc>
        <w:tc>
          <w:tcPr>
            <w:tcW w:w="992" w:type="dxa"/>
            <w:tcBorders>
              <w:top w:val="nil"/>
              <w:left w:val="nil"/>
              <w:bottom w:val="single" w:sz="4" w:space="0" w:color="auto"/>
              <w:right w:val="single" w:sz="4" w:space="0" w:color="auto"/>
            </w:tcBorders>
            <w:shd w:val="clear" w:color="auto" w:fill="auto"/>
            <w:vAlign w:val="bottom"/>
          </w:tcPr>
          <w:p w14:paraId="2321AD81" w14:textId="6B2A601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shd w:val="clear" w:color="auto" w:fill="auto"/>
            <w:vAlign w:val="bottom"/>
          </w:tcPr>
          <w:p w14:paraId="5E09FD10" w14:textId="53B50BE6"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200</w:t>
            </w:r>
          </w:p>
        </w:tc>
        <w:tc>
          <w:tcPr>
            <w:tcW w:w="1843" w:type="dxa"/>
            <w:tcBorders>
              <w:top w:val="nil"/>
              <w:left w:val="nil"/>
              <w:bottom w:val="single" w:sz="4" w:space="0" w:color="auto"/>
              <w:right w:val="single" w:sz="4" w:space="0" w:color="auto"/>
            </w:tcBorders>
            <w:shd w:val="clear" w:color="auto" w:fill="auto"/>
            <w:vAlign w:val="bottom"/>
          </w:tcPr>
          <w:p w14:paraId="403E286D" w14:textId="6396639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20000</w:t>
            </w:r>
          </w:p>
        </w:tc>
        <w:tc>
          <w:tcPr>
            <w:tcW w:w="1843" w:type="dxa"/>
            <w:tcBorders>
              <w:top w:val="single" w:sz="4" w:space="0" w:color="auto"/>
              <w:left w:val="nil"/>
              <w:bottom w:val="single" w:sz="4" w:space="0" w:color="auto"/>
              <w:right w:val="single" w:sz="4" w:space="0" w:color="auto"/>
            </w:tcBorders>
            <w:shd w:val="clear" w:color="FFFFFF" w:fill="FFFFFF"/>
          </w:tcPr>
          <w:p w14:paraId="2BA1C0BB" w14:textId="66503F9F"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76B8552" w14:textId="485AB097"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7D744FBD" w14:textId="77777777" w:rsidTr="00FE50B0">
        <w:trPr>
          <w:trHeight w:val="679"/>
        </w:trPr>
        <w:tc>
          <w:tcPr>
            <w:tcW w:w="738" w:type="dxa"/>
            <w:noWrap/>
          </w:tcPr>
          <w:p w14:paraId="48F7A3EC" w14:textId="2E2DA258"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12</w:t>
            </w:r>
          </w:p>
        </w:tc>
        <w:tc>
          <w:tcPr>
            <w:tcW w:w="1701" w:type="dxa"/>
            <w:tcBorders>
              <w:top w:val="nil"/>
              <w:left w:val="single" w:sz="4" w:space="0" w:color="auto"/>
              <w:bottom w:val="single" w:sz="4" w:space="0" w:color="auto"/>
              <w:right w:val="nil"/>
            </w:tcBorders>
            <w:shd w:val="clear" w:color="auto" w:fill="auto"/>
          </w:tcPr>
          <w:p w14:paraId="5F5861C2" w14:textId="1B76E342"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sz w:val="20"/>
                <w:szCs w:val="20"/>
              </w:rPr>
              <w:t>Фильтр тепловлагообменный</w:t>
            </w:r>
          </w:p>
        </w:tc>
        <w:tc>
          <w:tcPr>
            <w:tcW w:w="3119" w:type="dxa"/>
            <w:tcBorders>
              <w:top w:val="nil"/>
              <w:left w:val="single" w:sz="4" w:space="0" w:color="auto"/>
              <w:bottom w:val="single" w:sz="4" w:space="0" w:color="auto"/>
              <w:right w:val="nil"/>
            </w:tcBorders>
            <w:shd w:val="clear" w:color="auto" w:fill="auto"/>
          </w:tcPr>
          <w:p w14:paraId="5CAB4530" w14:textId="3AF9212F"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F1CA7">
              <w:rPr>
                <w:rFonts w:ascii="Times New Roman" w:hAnsi="Times New Roman" w:cs="Times New Roman"/>
                <w:sz w:val="20"/>
                <w:szCs w:val="20"/>
              </w:rPr>
              <w:t>устройство и дыхательные система для наркозно-дыхательных аппаратов аж</w:t>
            </w:r>
          </w:p>
        </w:tc>
        <w:tc>
          <w:tcPr>
            <w:tcW w:w="709" w:type="dxa"/>
            <w:tcBorders>
              <w:top w:val="nil"/>
              <w:left w:val="single" w:sz="4" w:space="0" w:color="auto"/>
              <w:bottom w:val="single" w:sz="4" w:space="0" w:color="auto"/>
              <w:right w:val="single" w:sz="4" w:space="0" w:color="auto"/>
            </w:tcBorders>
            <w:shd w:val="clear" w:color="auto" w:fill="auto"/>
            <w:vAlign w:val="center"/>
          </w:tcPr>
          <w:p w14:paraId="318A29FD" w14:textId="027AE97C"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шт</w:t>
            </w:r>
            <w:proofErr w:type="spellEnd"/>
          </w:p>
        </w:tc>
        <w:tc>
          <w:tcPr>
            <w:tcW w:w="992" w:type="dxa"/>
            <w:tcBorders>
              <w:top w:val="nil"/>
              <w:left w:val="nil"/>
              <w:bottom w:val="single" w:sz="4" w:space="0" w:color="auto"/>
              <w:right w:val="single" w:sz="4" w:space="0" w:color="auto"/>
            </w:tcBorders>
            <w:shd w:val="clear" w:color="auto" w:fill="auto"/>
            <w:vAlign w:val="bottom"/>
          </w:tcPr>
          <w:p w14:paraId="1C79A9CD" w14:textId="405BF29E"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300</w:t>
            </w:r>
          </w:p>
        </w:tc>
        <w:tc>
          <w:tcPr>
            <w:tcW w:w="992" w:type="dxa"/>
            <w:tcBorders>
              <w:top w:val="nil"/>
              <w:left w:val="nil"/>
              <w:bottom w:val="single" w:sz="4" w:space="0" w:color="auto"/>
              <w:right w:val="single" w:sz="4" w:space="0" w:color="auto"/>
            </w:tcBorders>
            <w:shd w:val="clear" w:color="auto" w:fill="auto"/>
            <w:vAlign w:val="bottom"/>
          </w:tcPr>
          <w:p w14:paraId="0273DD9E" w14:textId="22777690"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1280</w:t>
            </w:r>
          </w:p>
        </w:tc>
        <w:tc>
          <w:tcPr>
            <w:tcW w:w="1843" w:type="dxa"/>
            <w:tcBorders>
              <w:top w:val="nil"/>
              <w:left w:val="nil"/>
              <w:bottom w:val="single" w:sz="4" w:space="0" w:color="auto"/>
              <w:right w:val="single" w:sz="4" w:space="0" w:color="auto"/>
            </w:tcBorders>
            <w:shd w:val="clear" w:color="auto" w:fill="auto"/>
            <w:vAlign w:val="bottom"/>
          </w:tcPr>
          <w:p w14:paraId="32099618" w14:textId="5C0C30A7"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384000</w:t>
            </w:r>
          </w:p>
        </w:tc>
        <w:tc>
          <w:tcPr>
            <w:tcW w:w="1843" w:type="dxa"/>
            <w:tcBorders>
              <w:top w:val="single" w:sz="4" w:space="0" w:color="auto"/>
              <w:left w:val="nil"/>
              <w:bottom w:val="single" w:sz="4" w:space="0" w:color="auto"/>
              <w:right w:val="single" w:sz="4" w:space="0" w:color="auto"/>
            </w:tcBorders>
            <w:shd w:val="clear" w:color="FFFFFF" w:fill="FFFFFF"/>
          </w:tcPr>
          <w:p w14:paraId="34CFEA31" w14:textId="2FA5A4AF"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по заявке Заказчика в течение 15 календарных дней </w:t>
            </w:r>
            <w:r w:rsidRPr="006F1CA7">
              <w:rPr>
                <w:rFonts w:ascii="Times New Roman" w:hAnsi="Times New Roman" w:cs="Times New Roman"/>
                <w:sz w:val="20"/>
                <w:szCs w:val="20"/>
              </w:rPr>
              <w:lastRenderedPageBreak/>
              <w:t>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2758319E" w14:textId="5A356CA4"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lastRenderedPageBreak/>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r w:rsidR="00274A64" w:rsidRPr="002D3C2A" w14:paraId="7FA3AEA7" w14:textId="77777777" w:rsidTr="00FE50B0">
        <w:trPr>
          <w:trHeight w:val="679"/>
        </w:trPr>
        <w:tc>
          <w:tcPr>
            <w:tcW w:w="738" w:type="dxa"/>
            <w:noWrap/>
          </w:tcPr>
          <w:p w14:paraId="530409C3" w14:textId="1FDB7F97" w:rsidR="00274A64" w:rsidRPr="002D3C2A" w:rsidRDefault="00274A64" w:rsidP="00274A64">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13</w:t>
            </w:r>
          </w:p>
        </w:tc>
        <w:tc>
          <w:tcPr>
            <w:tcW w:w="1701" w:type="dxa"/>
            <w:tcBorders>
              <w:top w:val="nil"/>
              <w:left w:val="single" w:sz="4" w:space="0" w:color="auto"/>
              <w:bottom w:val="single" w:sz="4" w:space="0" w:color="auto"/>
              <w:right w:val="nil"/>
            </w:tcBorders>
            <w:shd w:val="clear" w:color="auto" w:fill="auto"/>
          </w:tcPr>
          <w:p w14:paraId="5CF75D72" w14:textId="5AB3554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Ципротерон</w:t>
            </w:r>
            <w:proofErr w:type="spellEnd"/>
          </w:p>
        </w:tc>
        <w:tc>
          <w:tcPr>
            <w:tcW w:w="3119" w:type="dxa"/>
            <w:tcBorders>
              <w:top w:val="nil"/>
              <w:left w:val="single" w:sz="4" w:space="0" w:color="auto"/>
              <w:bottom w:val="single" w:sz="4" w:space="0" w:color="auto"/>
              <w:right w:val="nil"/>
            </w:tcBorders>
            <w:shd w:val="clear" w:color="auto" w:fill="auto"/>
          </w:tcPr>
          <w:p w14:paraId="18C8D5ED" w14:textId="2CDC549F"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proofErr w:type="gramStart"/>
            <w:r w:rsidRPr="006F1CA7">
              <w:rPr>
                <w:rFonts w:ascii="Times New Roman" w:hAnsi="Times New Roman" w:cs="Times New Roman"/>
                <w:sz w:val="20"/>
                <w:szCs w:val="20"/>
              </w:rPr>
              <w:t>маслянный</w:t>
            </w:r>
            <w:proofErr w:type="spellEnd"/>
            <w:r w:rsidRPr="006F1CA7">
              <w:rPr>
                <w:rFonts w:ascii="Times New Roman" w:hAnsi="Times New Roman" w:cs="Times New Roman"/>
                <w:sz w:val="20"/>
                <w:szCs w:val="20"/>
              </w:rPr>
              <w:t xml:space="preserve">  раствор</w:t>
            </w:r>
            <w:proofErr w:type="gramEnd"/>
            <w:r w:rsidRPr="006F1CA7">
              <w:rPr>
                <w:rFonts w:ascii="Times New Roman" w:hAnsi="Times New Roman" w:cs="Times New Roman"/>
                <w:sz w:val="20"/>
                <w:szCs w:val="20"/>
              </w:rPr>
              <w:t xml:space="preserve"> для внутримышечных инъекции 300мг\3мл,3мл</w:t>
            </w:r>
          </w:p>
        </w:tc>
        <w:tc>
          <w:tcPr>
            <w:tcW w:w="709" w:type="dxa"/>
            <w:tcBorders>
              <w:top w:val="nil"/>
              <w:left w:val="single" w:sz="4" w:space="0" w:color="auto"/>
              <w:bottom w:val="single" w:sz="4" w:space="0" w:color="auto"/>
              <w:right w:val="single" w:sz="4" w:space="0" w:color="auto"/>
            </w:tcBorders>
            <w:shd w:val="clear" w:color="auto" w:fill="auto"/>
            <w:vAlign w:val="center"/>
          </w:tcPr>
          <w:p w14:paraId="6BC3B412" w14:textId="1BA735F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амп</w:t>
            </w:r>
            <w:proofErr w:type="spellEnd"/>
          </w:p>
        </w:tc>
        <w:tc>
          <w:tcPr>
            <w:tcW w:w="992" w:type="dxa"/>
            <w:tcBorders>
              <w:top w:val="nil"/>
              <w:left w:val="nil"/>
              <w:bottom w:val="single" w:sz="4" w:space="0" w:color="auto"/>
              <w:right w:val="single" w:sz="4" w:space="0" w:color="auto"/>
            </w:tcBorders>
            <w:shd w:val="clear" w:color="auto" w:fill="auto"/>
            <w:vAlign w:val="bottom"/>
          </w:tcPr>
          <w:p w14:paraId="4DE0019C" w14:textId="78CD6B1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24</w:t>
            </w:r>
          </w:p>
        </w:tc>
        <w:tc>
          <w:tcPr>
            <w:tcW w:w="992" w:type="dxa"/>
            <w:tcBorders>
              <w:top w:val="nil"/>
              <w:left w:val="nil"/>
              <w:bottom w:val="single" w:sz="4" w:space="0" w:color="auto"/>
              <w:right w:val="single" w:sz="4" w:space="0" w:color="auto"/>
            </w:tcBorders>
            <w:shd w:val="clear" w:color="auto" w:fill="auto"/>
            <w:vAlign w:val="bottom"/>
          </w:tcPr>
          <w:p w14:paraId="25AAAD3E" w14:textId="7B932E7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3515,26</w:t>
            </w:r>
          </w:p>
        </w:tc>
        <w:tc>
          <w:tcPr>
            <w:tcW w:w="1843" w:type="dxa"/>
            <w:tcBorders>
              <w:top w:val="nil"/>
              <w:left w:val="nil"/>
              <w:bottom w:val="single" w:sz="4" w:space="0" w:color="auto"/>
              <w:right w:val="single" w:sz="4" w:space="0" w:color="auto"/>
            </w:tcBorders>
            <w:shd w:val="clear" w:color="auto" w:fill="auto"/>
            <w:vAlign w:val="bottom"/>
          </w:tcPr>
          <w:p w14:paraId="1FC4E8C2" w14:textId="5869AF7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84366,24</w:t>
            </w:r>
          </w:p>
        </w:tc>
        <w:tc>
          <w:tcPr>
            <w:tcW w:w="1843" w:type="dxa"/>
            <w:tcBorders>
              <w:top w:val="single" w:sz="4" w:space="0" w:color="auto"/>
              <w:left w:val="nil"/>
              <w:bottom w:val="single" w:sz="4" w:space="0" w:color="auto"/>
              <w:right w:val="single" w:sz="4" w:space="0" w:color="auto"/>
            </w:tcBorders>
            <w:shd w:val="clear" w:color="FFFFFF" w:fill="FFFFFF"/>
          </w:tcPr>
          <w:p w14:paraId="60222E05" w14:textId="6C5BD52E"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4C63F7" w14:textId="4E95BCF9"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bl>
    <w:p w14:paraId="0CFA27BD" w14:textId="77777777" w:rsidR="0064258C" w:rsidRPr="002D3C2A"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13"/>
    <w:rsid w:val="00086DBD"/>
    <w:rsid w:val="000D5659"/>
    <w:rsid w:val="000E5AEB"/>
    <w:rsid w:val="000F3384"/>
    <w:rsid w:val="000F5333"/>
    <w:rsid w:val="00104A56"/>
    <w:rsid w:val="00106531"/>
    <w:rsid w:val="00106B05"/>
    <w:rsid w:val="00123D24"/>
    <w:rsid w:val="00124994"/>
    <w:rsid w:val="00125A0C"/>
    <w:rsid w:val="0013594D"/>
    <w:rsid w:val="0013720F"/>
    <w:rsid w:val="001408D8"/>
    <w:rsid w:val="00163F58"/>
    <w:rsid w:val="00165B0D"/>
    <w:rsid w:val="00167AE4"/>
    <w:rsid w:val="00176010"/>
    <w:rsid w:val="00190EE2"/>
    <w:rsid w:val="001932F1"/>
    <w:rsid w:val="001A6EA1"/>
    <w:rsid w:val="001B11E9"/>
    <w:rsid w:val="001B79A4"/>
    <w:rsid w:val="001C0D21"/>
    <w:rsid w:val="001C1A8A"/>
    <w:rsid w:val="001C612C"/>
    <w:rsid w:val="001E2665"/>
    <w:rsid w:val="001E3407"/>
    <w:rsid w:val="001E53A9"/>
    <w:rsid w:val="001F1BA1"/>
    <w:rsid w:val="00204DFA"/>
    <w:rsid w:val="002254EB"/>
    <w:rsid w:val="00226867"/>
    <w:rsid w:val="00233375"/>
    <w:rsid w:val="00237D20"/>
    <w:rsid w:val="00237EF7"/>
    <w:rsid w:val="00246764"/>
    <w:rsid w:val="00256B65"/>
    <w:rsid w:val="00261D0F"/>
    <w:rsid w:val="00262611"/>
    <w:rsid w:val="002654F1"/>
    <w:rsid w:val="0027232C"/>
    <w:rsid w:val="00273637"/>
    <w:rsid w:val="00274A64"/>
    <w:rsid w:val="0027557A"/>
    <w:rsid w:val="00276C86"/>
    <w:rsid w:val="0029089A"/>
    <w:rsid w:val="00293766"/>
    <w:rsid w:val="00294E2F"/>
    <w:rsid w:val="0029771B"/>
    <w:rsid w:val="002977ED"/>
    <w:rsid w:val="002A2BF5"/>
    <w:rsid w:val="002A6C8B"/>
    <w:rsid w:val="002C051C"/>
    <w:rsid w:val="002C0A59"/>
    <w:rsid w:val="002D2691"/>
    <w:rsid w:val="002D3C2A"/>
    <w:rsid w:val="003123E4"/>
    <w:rsid w:val="00313C1E"/>
    <w:rsid w:val="00316146"/>
    <w:rsid w:val="003177BC"/>
    <w:rsid w:val="0032619E"/>
    <w:rsid w:val="003337A6"/>
    <w:rsid w:val="003425E3"/>
    <w:rsid w:val="003441A4"/>
    <w:rsid w:val="00365162"/>
    <w:rsid w:val="003739CA"/>
    <w:rsid w:val="003751E7"/>
    <w:rsid w:val="00384D50"/>
    <w:rsid w:val="003A05C9"/>
    <w:rsid w:val="003A2A79"/>
    <w:rsid w:val="003C7063"/>
    <w:rsid w:val="003D5E09"/>
    <w:rsid w:val="003E37B5"/>
    <w:rsid w:val="003E38DC"/>
    <w:rsid w:val="003E4D31"/>
    <w:rsid w:val="003E5E7C"/>
    <w:rsid w:val="0040061C"/>
    <w:rsid w:val="00401D66"/>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41012"/>
    <w:rsid w:val="00545685"/>
    <w:rsid w:val="00550987"/>
    <w:rsid w:val="00557B4D"/>
    <w:rsid w:val="005721BB"/>
    <w:rsid w:val="005739CF"/>
    <w:rsid w:val="005800FE"/>
    <w:rsid w:val="00581A0B"/>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1CA7"/>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417F"/>
    <w:rsid w:val="00AA6615"/>
    <w:rsid w:val="00AA6828"/>
    <w:rsid w:val="00AB165D"/>
    <w:rsid w:val="00AD18E3"/>
    <w:rsid w:val="00AD21C7"/>
    <w:rsid w:val="00AD44B5"/>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7441E"/>
    <w:rsid w:val="00B84438"/>
    <w:rsid w:val="00B877D3"/>
    <w:rsid w:val="00B9234D"/>
    <w:rsid w:val="00B93251"/>
    <w:rsid w:val="00B975A3"/>
    <w:rsid w:val="00BA32DB"/>
    <w:rsid w:val="00BB627E"/>
    <w:rsid w:val="00BB6882"/>
    <w:rsid w:val="00BC114F"/>
    <w:rsid w:val="00BC6968"/>
    <w:rsid w:val="00BC7613"/>
    <w:rsid w:val="00BD6766"/>
    <w:rsid w:val="00BE6A38"/>
    <w:rsid w:val="00C10F88"/>
    <w:rsid w:val="00C12EB5"/>
    <w:rsid w:val="00C16E8A"/>
    <w:rsid w:val="00C24C32"/>
    <w:rsid w:val="00C25B59"/>
    <w:rsid w:val="00C46193"/>
    <w:rsid w:val="00C56950"/>
    <w:rsid w:val="00C60C69"/>
    <w:rsid w:val="00C611A0"/>
    <w:rsid w:val="00C654E8"/>
    <w:rsid w:val="00C71E71"/>
    <w:rsid w:val="00C757F4"/>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40AD0"/>
    <w:rsid w:val="00D514AA"/>
    <w:rsid w:val="00D51DA7"/>
    <w:rsid w:val="00D52070"/>
    <w:rsid w:val="00D5505A"/>
    <w:rsid w:val="00D573EC"/>
    <w:rsid w:val="00D57A6A"/>
    <w:rsid w:val="00D6443F"/>
    <w:rsid w:val="00D67FC0"/>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F71"/>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3E88"/>
    <w:rsid w:val="00F43FC3"/>
    <w:rsid w:val="00F46AF5"/>
    <w:rsid w:val="00F508FE"/>
    <w:rsid w:val="00F648CA"/>
    <w:rsid w:val="00F72D02"/>
    <w:rsid w:val="00F90C3C"/>
    <w:rsid w:val="00F92F64"/>
    <w:rsid w:val="00F938DA"/>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16</Pages>
  <Words>8414</Words>
  <Characters>47965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121</cp:revision>
  <cp:lastPrinted>2023-06-26T05:56:00Z</cp:lastPrinted>
  <dcterms:created xsi:type="dcterms:W3CDTF">2024-01-31T04:06:00Z</dcterms:created>
  <dcterms:modified xsi:type="dcterms:W3CDTF">2024-08-06T04:11:00Z</dcterms:modified>
</cp:coreProperties>
</file>